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A38" w:rsidRPr="003F09F0" w:rsidRDefault="00420A38" w:rsidP="00BF32F0">
      <w:pPr>
        <w:pStyle w:val="Header"/>
        <w:tabs>
          <w:tab w:val="clear" w:pos="9639"/>
          <w:tab w:val="right" w:pos="5954"/>
        </w:tabs>
        <w:spacing w:after="240"/>
      </w:pPr>
      <w:r>
        <w:tab/>
      </w:r>
      <w:r>
        <w:tab/>
      </w:r>
      <w:r>
        <w:tab/>
      </w:r>
      <w:r w:rsidR="002B3136">
        <w:t>(</w:t>
      </w:r>
      <w:bookmarkStart w:id="0" w:name="_GoBack"/>
      <w:bookmarkEnd w:id="0"/>
      <w:r>
        <w:t>Input paper</w:t>
      </w:r>
      <w:r w:rsidR="00037DF4">
        <w:t xml:space="preserve">: </w:t>
      </w:r>
      <w:r w:rsidRPr="00EA5A97">
        <w:rPr>
          <w:rStyle w:val="FootnoteReference"/>
          <w:sz w:val="22"/>
          <w:vertAlign w:val="superscript"/>
        </w:rPr>
        <w:footnoteReference w:id="1"/>
      </w:r>
      <w:r w:rsidRPr="00B15B24">
        <w:tab/>
      </w:r>
      <w:r w:rsidR="00C62AEA">
        <w:t xml:space="preserve">     ENAV20</w:t>
      </w:r>
      <w:r w:rsidR="0070529E">
        <w:t>-4.8</w:t>
      </w:r>
      <w:r w:rsidR="002B3136">
        <w:t>)</w:t>
      </w:r>
    </w:p>
    <w:p w:rsidR="00BF32F0" w:rsidRDefault="00BF32F0" w:rsidP="0070529E">
      <w:pPr>
        <w:pStyle w:val="BodyText"/>
      </w:pPr>
    </w:p>
    <w:p w:rsidR="0080294B" w:rsidRDefault="00E558C3" w:rsidP="0070529E">
      <w:pPr>
        <w:pStyle w:val="BodyText"/>
      </w:pPr>
      <w:r>
        <w:t xml:space="preserve">Input paper for the following Committee(s): </w:t>
      </w:r>
      <w:r>
        <w:tab/>
      </w:r>
      <w:r w:rsidRPr="00E558C3">
        <w:rPr>
          <w:sz w:val="18"/>
          <w:szCs w:val="18"/>
        </w:rPr>
        <w:t>check as appropriate</w:t>
      </w:r>
      <w:r>
        <w:rPr>
          <w:sz w:val="18"/>
          <w:szCs w:val="18"/>
        </w:rPr>
        <w:tab/>
      </w:r>
      <w:r>
        <w:tab/>
        <w:t>Purpose of paper:</w:t>
      </w:r>
    </w:p>
    <w:p w:rsidR="0080294B" w:rsidRDefault="0080294B" w:rsidP="0070529E">
      <w:pPr>
        <w:pStyle w:val="BodyText"/>
        <w:rPr>
          <w:b/>
        </w:rPr>
      </w:pPr>
      <w:proofErr w:type="gramStart"/>
      <w:r w:rsidRPr="0080294B">
        <w:rPr>
          <w:b/>
        </w:rPr>
        <w:t>□</w:t>
      </w:r>
      <w:r w:rsidRPr="0080294B">
        <w:t xml:space="preserve">  ARM</w:t>
      </w:r>
      <w:proofErr w:type="gramEnd"/>
      <w:r w:rsidR="00037DF4">
        <w:tab/>
      </w:r>
      <w:r w:rsidR="0070529E">
        <w:tab/>
      </w:r>
      <w:r w:rsidRPr="0080294B">
        <w:rPr>
          <w:b/>
        </w:rPr>
        <w:t>□</w:t>
      </w:r>
      <w:r w:rsidRPr="0080294B">
        <w:t xml:space="preserve">  ENG</w:t>
      </w:r>
      <w:r>
        <w:tab/>
      </w:r>
      <w:r>
        <w:tab/>
      </w:r>
      <w:r w:rsidRPr="0080294B">
        <w:rPr>
          <w:b/>
        </w:rPr>
        <w:t>□</w:t>
      </w:r>
      <w:r w:rsidRPr="0080294B">
        <w:t xml:space="preserve">  </w:t>
      </w:r>
      <w:r w:rsidRPr="003D2DC1">
        <w:t>PAP</w:t>
      </w:r>
      <w:r>
        <w:tab/>
      </w:r>
      <w:r>
        <w:tab/>
      </w:r>
      <w:r w:rsidR="00037DF4">
        <w:tab/>
      </w:r>
      <w:r w:rsidR="00037DF4">
        <w:tab/>
      </w:r>
      <w:r w:rsidR="00037DF4">
        <w:tab/>
      </w:r>
      <w:r w:rsidR="0044276A" w:rsidRPr="0080294B">
        <w:rPr>
          <w:b/>
        </w:rPr>
        <w:t>□</w:t>
      </w:r>
      <w:r w:rsidRPr="0080294B">
        <w:t xml:space="preserve">  Input</w:t>
      </w:r>
    </w:p>
    <w:p w:rsidR="0080294B" w:rsidRPr="0080294B" w:rsidRDefault="00C47E93" w:rsidP="0070529E">
      <w:pPr>
        <w:pStyle w:val="BodyText"/>
      </w:pPr>
      <w:proofErr w:type="gramStart"/>
      <w:r>
        <w:rPr>
          <w:b/>
        </w:rPr>
        <w:t>x</w:t>
      </w:r>
      <w:r w:rsidR="0080294B" w:rsidRPr="0080294B">
        <w:t xml:space="preserve">  </w:t>
      </w:r>
      <w:r w:rsidR="0080294B" w:rsidRPr="003D2DC1">
        <w:t>ENAV</w:t>
      </w:r>
      <w:proofErr w:type="gramEnd"/>
      <w:r w:rsidR="0070529E">
        <w:tab/>
      </w:r>
      <w:r w:rsidR="0080294B">
        <w:rPr>
          <w:b/>
        </w:rPr>
        <w:tab/>
      </w:r>
      <w:r w:rsidR="0080294B" w:rsidRPr="0080294B">
        <w:rPr>
          <w:b/>
        </w:rPr>
        <w:t>□</w:t>
      </w:r>
      <w:r w:rsidR="0080294B" w:rsidRPr="0080294B">
        <w:t xml:space="preserve">  </w:t>
      </w:r>
      <w:r w:rsidR="003D2DC1">
        <w:t>VTS</w:t>
      </w:r>
      <w:r w:rsidR="0080294B">
        <w:tab/>
      </w:r>
      <w:r w:rsidR="0080294B">
        <w:tab/>
      </w:r>
      <w:r w:rsidR="0080294B">
        <w:tab/>
      </w:r>
      <w:r w:rsidR="0080294B">
        <w:tab/>
      </w:r>
      <w:r w:rsidR="0080294B">
        <w:tab/>
      </w:r>
      <w:r w:rsidR="00037DF4">
        <w:tab/>
      </w:r>
      <w:r w:rsidR="00037DF4">
        <w:tab/>
      </w:r>
      <w:r w:rsidR="0044276A">
        <w:rPr>
          <w:b/>
        </w:rPr>
        <w:t>x</w:t>
      </w:r>
      <w:r w:rsidR="0044276A" w:rsidRPr="0080294B">
        <w:t xml:space="preserve">  </w:t>
      </w:r>
      <w:r w:rsidR="0080294B" w:rsidRPr="0080294B">
        <w:t>Information</w:t>
      </w:r>
    </w:p>
    <w:p w:rsidR="0080294B" w:rsidRDefault="0080294B" w:rsidP="0070529E">
      <w:pPr>
        <w:pStyle w:val="BodyText"/>
      </w:pPr>
    </w:p>
    <w:p w:rsidR="00A446C9" w:rsidRPr="00FE5674" w:rsidRDefault="00A446C9" w:rsidP="0070529E">
      <w:pPr>
        <w:pStyle w:val="BodyText"/>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r w:rsidR="0070529E">
        <w:tab/>
        <w:t>4</w:t>
      </w:r>
    </w:p>
    <w:p w:rsidR="00A446C9" w:rsidRPr="00FE5674" w:rsidRDefault="0080294B" w:rsidP="0070529E">
      <w:pPr>
        <w:pStyle w:val="BodyText"/>
      </w:pPr>
      <w:r>
        <w:t xml:space="preserve">Technical Domain / </w:t>
      </w:r>
      <w:r w:rsidR="00A446C9" w:rsidRPr="00FE5674">
        <w:t>Task Number</w:t>
      </w:r>
      <w:r w:rsidR="00037DF4">
        <w:t xml:space="preserve"> </w:t>
      </w:r>
      <w:r w:rsidR="00037DF4">
        <w:rPr>
          <w:vertAlign w:val="superscript"/>
        </w:rPr>
        <w:t>2</w:t>
      </w:r>
      <w:r w:rsidR="001C44A3" w:rsidRPr="00FE5674">
        <w:tab/>
      </w:r>
      <w:r>
        <w:t>…………………………………</w:t>
      </w:r>
    </w:p>
    <w:p w:rsidR="00362CD9" w:rsidRDefault="00362CD9" w:rsidP="0070529E">
      <w:pPr>
        <w:pStyle w:val="BodyText"/>
        <w:rPr>
          <w:color w:val="FF0000"/>
        </w:rPr>
      </w:pPr>
      <w:r w:rsidRPr="00FE5674">
        <w:t>Author(s)</w:t>
      </w:r>
      <w:r w:rsidR="00FE5674" w:rsidRPr="00FE5674">
        <w:t xml:space="preserve"> / Submitter(s)</w:t>
      </w:r>
      <w:r w:rsidRPr="00FE5674">
        <w:tab/>
      </w:r>
      <w:r w:rsidR="0080294B">
        <w:tab/>
      </w:r>
      <w:r w:rsidR="0080294B">
        <w:tab/>
      </w:r>
      <w:r w:rsidR="0044276A">
        <w:t>OFFIS</w:t>
      </w:r>
    </w:p>
    <w:p w:rsidR="0080294B" w:rsidRDefault="0080294B" w:rsidP="0070529E">
      <w:pPr>
        <w:pStyle w:val="BodyText"/>
      </w:pPr>
    </w:p>
    <w:p w:rsidR="00A446C9" w:rsidRPr="0070529E" w:rsidRDefault="00C62AEA" w:rsidP="00A446C9">
      <w:pPr>
        <w:pStyle w:val="Title"/>
        <w:rPr>
          <w:color w:val="00558C"/>
        </w:rPr>
      </w:pPr>
      <w:r w:rsidRPr="0070529E">
        <w:rPr>
          <w:color w:val="00558C"/>
        </w:rPr>
        <w:t xml:space="preserve">MTCAS: </w:t>
      </w:r>
      <w:r w:rsidR="008F542E" w:rsidRPr="0070529E">
        <w:rPr>
          <w:color w:val="00558C"/>
        </w:rPr>
        <w:t>A</w:t>
      </w:r>
      <w:r w:rsidR="004B0DA3" w:rsidRPr="0070529E">
        <w:rPr>
          <w:color w:val="00558C"/>
        </w:rPr>
        <w:t>n</w:t>
      </w:r>
      <w:r w:rsidR="00997ACD" w:rsidRPr="0070529E">
        <w:rPr>
          <w:color w:val="00558C"/>
        </w:rPr>
        <w:t xml:space="preserve"> </w:t>
      </w:r>
      <w:r w:rsidR="008F542E" w:rsidRPr="0070529E">
        <w:rPr>
          <w:color w:val="00558C"/>
        </w:rPr>
        <w:t xml:space="preserve">e-Navigation </w:t>
      </w:r>
      <w:r w:rsidR="004B0DA3" w:rsidRPr="0070529E">
        <w:rPr>
          <w:color w:val="00558C"/>
        </w:rPr>
        <w:t>Assistance System</w:t>
      </w:r>
      <w:r w:rsidR="008F542E" w:rsidRPr="0070529E">
        <w:rPr>
          <w:color w:val="00558C"/>
        </w:rPr>
        <w:t xml:space="preserve"> for </w:t>
      </w:r>
      <w:r w:rsidR="00997ACD" w:rsidRPr="0070529E">
        <w:rPr>
          <w:color w:val="00558C"/>
        </w:rPr>
        <w:t xml:space="preserve">Cooperative </w:t>
      </w:r>
      <w:r w:rsidR="008F542E" w:rsidRPr="0070529E">
        <w:rPr>
          <w:color w:val="00558C"/>
        </w:rPr>
        <w:t xml:space="preserve">Collision Avoidance at </w:t>
      </w:r>
      <w:r w:rsidR="00DC6D64" w:rsidRPr="0070529E">
        <w:rPr>
          <w:color w:val="00558C"/>
        </w:rPr>
        <w:t>S</w:t>
      </w:r>
      <w:r w:rsidR="008F542E" w:rsidRPr="0070529E">
        <w:rPr>
          <w:color w:val="00558C"/>
        </w:rPr>
        <w:t>ea</w:t>
      </w:r>
    </w:p>
    <w:p w:rsidR="00A446C9" w:rsidRPr="0070529E" w:rsidRDefault="00A446C9" w:rsidP="0070529E">
      <w:pPr>
        <w:pStyle w:val="Heading1"/>
      </w:pPr>
      <w:r w:rsidRPr="0070529E">
        <w:t>Summary</w:t>
      </w:r>
    </w:p>
    <w:p w:rsidR="00184944" w:rsidRDefault="008F542E" w:rsidP="0070529E">
      <w:pPr>
        <w:pStyle w:val="BodyText"/>
      </w:pPr>
      <w:r>
        <w:t>The history has shown a continuous increase in year to year accidents at sea.</w:t>
      </w:r>
      <w:r w:rsidR="00184944">
        <w:t xml:space="preserve"> In the near future, higher traffic density is estimated, which contribute</w:t>
      </w:r>
      <w:r w:rsidR="005918F5">
        <w:t>s</w:t>
      </w:r>
      <w:r w:rsidR="00184944">
        <w:t xml:space="preserve"> to this increase. With</w:t>
      </w:r>
      <w:r w:rsidR="005918F5">
        <w:t>in</w:t>
      </w:r>
      <w:r w:rsidR="00184944">
        <w:t xml:space="preserve"> the 3-year Project MTCAS, 5 German partners from industry and academia </w:t>
      </w:r>
      <w:r w:rsidR="005918F5">
        <w:t xml:space="preserve">contribute to accident reduction by </w:t>
      </w:r>
      <w:r w:rsidR="00184944">
        <w:t>develop</w:t>
      </w:r>
      <w:r w:rsidR="005918F5">
        <w:t>ing</w:t>
      </w:r>
      <w:r w:rsidR="00184944">
        <w:t xml:space="preserve"> an e-Navigation </w:t>
      </w:r>
      <w:r w:rsidR="004B0DA3">
        <w:t xml:space="preserve">Assistance System </w:t>
      </w:r>
      <w:r w:rsidR="00184944">
        <w:t>for pro-active, predictive and cooperative collision avoidance.</w:t>
      </w:r>
    </w:p>
    <w:p w:rsidR="00184944" w:rsidRDefault="00184944" w:rsidP="0070529E">
      <w:pPr>
        <w:pStyle w:val="BodyText"/>
      </w:pPr>
      <w:r>
        <w:t>MTCAS is the abbreviation for Marit</w:t>
      </w:r>
      <w:r w:rsidR="00C3689E">
        <w:t>i</w:t>
      </w:r>
      <w:r>
        <w:t>me Traffic Alert and Collision Avoidance System</w:t>
      </w:r>
      <w:r w:rsidR="00473FC8">
        <w:t xml:space="preserve">, </w:t>
      </w:r>
      <w:r w:rsidR="00AB44D7">
        <w:t xml:space="preserve">which implies the basic idea </w:t>
      </w:r>
      <w:r w:rsidR="00473FC8">
        <w:t>of</w:t>
      </w:r>
      <w:r w:rsidR="00AB44D7">
        <w:t xml:space="preserve"> adopting</w:t>
      </w:r>
      <w:r w:rsidR="00473FC8">
        <w:t xml:space="preserve"> the Airborne Collision Avoidance System (ACAS) implementation TCAS.</w:t>
      </w:r>
      <w:r w:rsidR="00AB44D7">
        <w:t xml:space="preserve"> However, MTCAS broadens </w:t>
      </w:r>
      <w:r w:rsidR="00C67FAE">
        <w:t>its</w:t>
      </w:r>
      <w:r w:rsidR="00AB44D7">
        <w:t xml:space="preserve"> bounds by assisting</w:t>
      </w:r>
      <w:r w:rsidR="00CA7035">
        <w:t xml:space="preserve"> the ships’ crew in conflict detection and conflict resolution under consideration of a ships holistic environment</w:t>
      </w:r>
      <w:r w:rsidR="00AB44D7">
        <w:t>.</w:t>
      </w:r>
      <w:r w:rsidR="004B0DA3">
        <w:t xml:space="preserve"> </w:t>
      </w:r>
      <w:r w:rsidR="00AB44D7">
        <w:t>Concrete examples i</w:t>
      </w:r>
      <w:r w:rsidR="00CA7035">
        <w:t>nclud</w:t>
      </w:r>
      <w:r w:rsidR="00AB44D7">
        <w:t>e</w:t>
      </w:r>
      <w:r w:rsidR="00CA7035">
        <w:t xml:space="preserve"> </w:t>
      </w:r>
      <w:r w:rsidR="00AB44D7">
        <w:t xml:space="preserve">regularities, </w:t>
      </w:r>
      <w:r w:rsidR="00CA7035">
        <w:t>bathometry</w:t>
      </w:r>
      <w:r w:rsidR="00AB44D7">
        <w:t>, non-equipped vessels and</w:t>
      </w:r>
      <w:r w:rsidR="00CA7035">
        <w:t xml:space="preserve"> VTS</w:t>
      </w:r>
      <w:r w:rsidR="00AB44D7">
        <w:t>, which are elaborated in this paper.</w:t>
      </w:r>
      <w:r w:rsidR="004B0DA3">
        <w:t xml:space="preserve"> Dissident from TCAS, MTCAS does not automatically intervene in terms of issuing steering commands, but supports seafarers in cooperatively finding safe and efficient trajectories, whose </w:t>
      </w:r>
      <w:r w:rsidR="00067C1B">
        <w:t>on-board</w:t>
      </w:r>
      <w:r w:rsidR="004B0DA3">
        <w:t xml:space="preserve"> implementation avoid</w:t>
      </w:r>
      <w:r w:rsidR="00067C1B">
        <w:t>s collisions</w:t>
      </w:r>
      <w:r w:rsidR="004B0DA3">
        <w:t>.</w:t>
      </w:r>
    </w:p>
    <w:p w:rsidR="001C44A3" w:rsidRPr="0070529E" w:rsidRDefault="00BD4E6F" w:rsidP="0070529E">
      <w:pPr>
        <w:pStyle w:val="Heading2"/>
      </w:pPr>
      <w:r w:rsidRPr="0070529E">
        <w:t>Purpose</w:t>
      </w:r>
      <w:r w:rsidR="004D1D85" w:rsidRPr="0070529E">
        <w:t xml:space="preserve"> of the document</w:t>
      </w:r>
    </w:p>
    <w:p w:rsidR="00BF4965" w:rsidRPr="00B56BDF" w:rsidRDefault="00BF4965" w:rsidP="0070529E">
      <w:pPr>
        <w:pStyle w:val="BodyText"/>
      </w:pPr>
      <w:r>
        <w:t>This paper informs the committee about the activities in the MTCAS</w:t>
      </w:r>
      <w:r w:rsidR="00997ACD">
        <w:t xml:space="preserve"> project and is intended to be spread amongst the IALA members</w:t>
      </w:r>
      <w:r w:rsidR="00C3689E">
        <w:t xml:space="preserve"> and beyond</w:t>
      </w:r>
      <w:r w:rsidR="00997ACD">
        <w:t>. We welcome constructive thought and feedback to foster synergies amongst</w:t>
      </w:r>
      <w:r w:rsidR="00C3689E">
        <w:t xml:space="preserve"> our domain.</w:t>
      </w:r>
    </w:p>
    <w:p w:rsidR="00A446C9" w:rsidRDefault="00EF7DD6" w:rsidP="0070529E">
      <w:pPr>
        <w:pStyle w:val="Heading1"/>
      </w:pPr>
      <w:r>
        <w:t>Introduction</w:t>
      </w:r>
    </w:p>
    <w:p w:rsidR="00307415" w:rsidRPr="00307415" w:rsidRDefault="00307415" w:rsidP="0070529E">
      <w:pPr>
        <w:pStyle w:val="BodyText"/>
        <w:rPr>
          <w:lang w:eastAsia="de-DE"/>
        </w:rPr>
      </w:pPr>
      <w:r>
        <w:rPr>
          <w:lang w:eastAsia="de-DE"/>
        </w:rPr>
        <w:t>Continuous increasing accident risk drives the need for a Maritime Traffic Alert and Collision Avoidance System</w:t>
      </w:r>
      <w:r w:rsidR="00067C1B">
        <w:rPr>
          <w:lang w:eastAsia="de-DE"/>
        </w:rPr>
        <w:t xml:space="preserve"> (MTCAS)</w:t>
      </w:r>
      <w:r>
        <w:rPr>
          <w:lang w:eastAsia="de-DE"/>
        </w:rPr>
        <w:t xml:space="preserve">. As broadly known, “around 90% of world trading is carried out by the shipping industry” </w:t>
      </w:r>
      <w:r>
        <w:rPr>
          <w:lang w:eastAsia="de-DE"/>
        </w:rPr>
        <w:fldChar w:fldCharType="begin" w:fldLock="1"/>
      </w:r>
      <w:r w:rsidR="00EB396E">
        <w:rPr>
          <w:lang w:eastAsia="de-DE"/>
        </w:rPr>
        <w:instrText>ADDIN CSL_CITATION { "citationItems" : [ { "id" : "ITEM-1", "itemData" : { "DOI" : "10.1016/j.aap.2013.05.006", "ISSN" : "1879-2057", "PMID" : "23764875", "abstract" : "Over the last decade, the shipping industry has implemented a number of measures aimed at improving its safety level (such as new regulations or new forms of team training). Despite this evolution, shipping accidents, and particularly collisions, remain a major concern. This paper presents a modified version of the Human Factors Analysis and Classification System, which has been adapted to the maritime context and used to analyse human and organisational factors in collisions reported by the Marine Accident and Investigation Branch (UK) and the Transportation Safety Board (Canada). The analysis shows that most collisions are due to decision errors. At the precondition level, it highlights the importance of the following factors: poor visibility and misuse of instruments (environmental factors), loss of situation awareness or deficit of attention (conditions of operators), deficits in inter-ship communications or Bridge Resource Management (personnel factors). At the leadership level, the analysis reveals the frequent planning of inappropriate operations and non-compliance with the Safety Management System (SMS). The Multiple Accident Analysis provides an important finding concerning three classes of accidents. Inter-ship communications problems and Bridge Resource Management deficiencies are closely linked to collisions occurring in restricted waters and involving pilot-carrying vessels. Another class of collisions is associated with situations of poor visibility, in open sea, and shows deficiencies at every level of the socio-technical system (technical environment, condition of operators, leadership level, and organisational level). The third class is characterised by non-compliance with the SMS. This study shows the importance of Bridge Resource Management for situations of navigation with a pilot on board in restricted waters. It also points out the necessity to investigate, for situations of navigation in open sea, the masters' decisions in critical conditions as well as the causes of non-compliance with SMS.", "author" : [ { "dropping-particle" : "", "family" : "Chauvin", "given" : "Christine", "non-dropping-particle" : "", "parse-names" : false, "suffix" : "" }, { "dropping-particle" : "", "family" : "Lardjane", "given" : "Salim", "non-dropping-particle" : "", "parse-names" : false, "suffix" : "" }, { "dropping-particle" : "", "family" : "Morel", "given" : "Ga\u00ebl", "non-dropping-particle" : "", "parse-names" : false, "suffix" : "" }, { "dropping-particle" : "", "family" : "Clostermann", "given" : "Jean-Pierre", "non-dropping-particle" : "", "parse-names" : false, "suffix" : "" }, { "dropping-particle" : "", "family" : "Langard", "given" : "Beno\u00eet", "non-dropping-particle" : "", "parse-names" : false, "suffix" : "" } ], "container-title" : "Accident; analysis and prevention", "id" : "ITEM-1", "issued" : { "date-parts" : [ [ "2013", "10" ] ] }, "page" : "26-37", "publisher" : "Elsevier Ltd", "title" : "Human and organisational factors in maritime accidents: analysis of collisions at sea using the HFACS", "type" : "article-journal", "volume" : "59" }, "uris" : [ "http://www.mendeley.com/documents/?uuid=757c1cad-5dbc-4533-bb9e-449dfe52179a" ] } ], "mendeley" : { "formattedCitation" : "(Chauvin, Lardjane, Morel, Clostermann, &amp; Langard, 2013)", "plainTextFormattedCitation" : "(Chauvin, Lardjane, Morel, Clostermann, &amp; Langard, 2013)", "previouslyFormattedCitation" : "(Chauvin, Lardjane, Morel, Clostermann, &amp; Langard, 2013)" }, "properties" : { "noteIndex" : 0 }, "schema" : "https://github.com/citation-style-language/schema/raw/master/csl-citation.json" }</w:instrText>
      </w:r>
      <w:r>
        <w:rPr>
          <w:lang w:eastAsia="de-DE"/>
        </w:rPr>
        <w:fldChar w:fldCharType="separate"/>
      </w:r>
      <w:r w:rsidRPr="00307415">
        <w:rPr>
          <w:noProof/>
          <w:lang w:eastAsia="de-DE"/>
        </w:rPr>
        <w:t>(Chauvin, Lardjane, Morel, Clostermann, &amp; Langard, 2013)</w:t>
      </w:r>
      <w:r>
        <w:rPr>
          <w:lang w:eastAsia="de-DE"/>
        </w:rPr>
        <w:fldChar w:fldCharType="end"/>
      </w:r>
      <w:r>
        <w:rPr>
          <w:lang w:eastAsia="de-DE"/>
        </w:rPr>
        <w:t xml:space="preserve"> and thus shipping can tip the scales of our world’s economy. The ongoing trend towards an increasing size of new builds, in terms of capacities for cargo and passengers seems to contribute to the magnitude of accident risk: </w:t>
      </w:r>
      <w:r w:rsidR="00DD35F7">
        <w:rPr>
          <w:lang w:eastAsia="de-DE"/>
        </w:rPr>
        <w:t>A</w:t>
      </w:r>
      <w:r>
        <w:rPr>
          <w:lang w:eastAsia="de-DE"/>
        </w:rPr>
        <w:t xml:space="preserve"> correlation to an increase in maritime accidents can be perceived from current accident statistics (see Figure 1).</w:t>
      </w:r>
      <w:r w:rsidR="00DD35F7">
        <w:rPr>
          <w:lang w:eastAsia="de-DE"/>
        </w:rPr>
        <w:t xml:space="preserve"> Whereas collisions is solely one of six categories in the EMSA accident statistic, at least samples from the categories contacts and groundings, such as beaching, can be accounted to accident preventive actions. </w:t>
      </w:r>
    </w:p>
    <w:p w:rsidR="00307415" w:rsidRDefault="00307415" w:rsidP="00307415">
      <w:pPr>
        <w:pStyle w:val="Figure"/>
      </w:pPr>
      <w:r>
        <w:lastRenderedPageBreak/>
        <w:t>Comparison of accident classes 2008-2010. Source: EMSA</w:t>
      </w:r>
      <w:r w:rsidRPr="00307415">
        <w:rPr>
          <w:noProof/>
          <w:lang w:val="en-IE" w:eastAsia="en-IE"/>
        </w:rPr>
        <w:drawing>
          <wp:inline distT="0" distB="0" distL="0" distR="0" wp14:anchorId="2AD24DDA" wp14:editId="57E2E66C">
            <wp:extent cx="4362450" cy="2376019"/>
            <wp:effectExtent l="0" t="0" r="0" b="5715"/>
            <wp:docPr id="3074" name="Picture 2" descr="http://www.safety4sea.com/images/media/test/Emsa_casualti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 name="Picture 2" descr="http://www.safety4sea.com/images/media/test/Emsa_casualtie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62913" cy="2376271"/>
                    </a:xfrm>
                    <a:prstGeom prst="rect">
                      <a:avLst/>
                    </a:prstGeom>
                    <a:noFill/>
                    <a:extLst/>
                  </pic:spPr>
                </pic:pic>
              </a:graphicData>
            </a:graphic>
          </wp:inline>
        </w:drawing>
      </w:r>
    </w:p>
    <w:p w:rsidR="005B4848" w:rsidRDefault="00C67FAE" w:rsidP="0070529E">
      <w:pPr>
        <w:pStyle w:val="Heading1"/>
      </w:pPr>
      <w:r>
        <w:t>Nowadays Collision Avoidance Means</w:t>
      </w:r>
    </w:p>
    <w:p w:rsidR="005B4848" w:rsidRDefault="005B4848" w:rsidP="0070529E">
      <w:pPr>
        <w:pStyle w:val="BodyText"/>
        <w:rPr>
          <w:lang w:eastAsia="de-DE"/>
        </w:rPr>
      </w:pPr>
      <w:r>
        <w:rPr>
          <w:lang w:eastAsia="de-DE"/>
        </w:rPr>
        <w:t xml:space="preserve">Collision avoidance is a major process on a ship bridge and in Vessel Traffic Services (VTS), where officers, pilots and operators strive towards efficiency and safety of maritime transport. Therefore classical navigational means are used, which are </w:t>
      </w:r>
      <w:r w:rsidR="00067C1B">
        <w:rPr>
          <w:lang w:eastAsia="de-DE"/>
        </w:rPr>
        <w:t xml:space="preserve">briefly </w:t>
      </w:r>
      <w:r>
        <w:rPr>
          <w:lang w:eastAsia="de-DE"/>
        </w:rPr>
        <w:t>introduced in this section.</w:t>
      </w:r>
    </w:p>
    <w:p w:rsidR="005B4848" w:rsidRDefault="005B4848" w:rsidP="0070529E">
      <w:pPr>
        <w:pStyle w:val="Quote"/>
        <w:rPr>
          <w:lang w:eastAsia="de-DE"/>
        </w:rPr>
      </w:pPr>
      <w:r>
        <w:rPr>
          <w:lang w:eastAsia="de-DE"/>
        </w:rPr>
        <w:t>Automatic Radar Plotting Aid (ARPA)</w:t>
      </w:r>
    </w:p>
    <w:p w:rsidR="00D84EEF" w:rsidRDefault="009C5100" w:rsidP="0070529E">
      <w:pPr>
        <w:pStyle w:val="BodyText"/>
        <w:rPr>
          <w:lang w:eastAsia="de-DE"/>
        </w:rPr>
      </w:pPr>
      <w:r>
        <w:rPr>
          <w:lang w:eastAsia="de-DE"/>
        </w:rPr>
        <w:t xml:space="preserve">ARPA is </w:t>
      </w:r>
      <w:r w:rsidR="00DD35F7">
        <w:rPr>
          <w:lang w:eastAsia="de-DE"/>
        </w:rPr>
        <w:t xml:space="preserve">a plotting aid, whose </w:t>
      </w:r>
      <w:r>
        <w:rPr>
          <w:lang w:eastAsia="de-DE"/>
        </w:rPr>
        <w:t>functionality</w:t>
      </w:r>
      <w:r w:rsidR="00DD35F7">
        <w:rPr>
          <w:lang w:eastAsia="de-DE"/>
        </w:rPr>
        <w:t xml:space="preserve"> includes</w:t>
      </w:r>
      <w:r>
        <w:rPr>
          <w:lang w:eastAsia="de-DE"/>
        </w:rPr>
        <w:t xml:space="preserve"> </w:t>
      </w:r>
      <w:r w:rsidR="00DD35F7">
        <w:rPr>
          <w:lang w:eastAsia="de-DE"/>
        </w:rPr>
        <w:t xml:space="preserve">detection and </w:t>
      </w:r>
      <w:r>
        <w:rPr>
          <w:lang w:eastAsia="de-DE"/>
        </w:rPr>
        <w:t>tracking of foreign vessels.</w:t>
      </w:r>
      <w:r w:rsidR="00DD35F7">
        <w:rPr>
          <w:lang w:eastAsia="de-DE"/>
        </w:rPr>
        <w:t xml:space="preserve"> On modern INS bridges it may be integrated into ECDIS. For collision avoidance it</w:t>
      </w:r>
      <w:r w:rsidR="00D84EEF">
        <w:rPr>
          <w:lang w:eastAsia="de-DE"/>
        </w:rPr>
        <w:t xml:space="preserve"> provides restricted </w:t>
      </w:r>
      <w:r w:rsidR="00D84EEF" w:rsidRPr="00EF7DD6">
        <w:rPr>
          <w:b/>
          <w:lang w:eastAsia="de-DE"/>
        </w:rPr>
        <w:t>movement predictions</w:t>
      </w:r>
      <w:r w:rsidR="00D84EEF">
        <w:rPr>
          <w:lang w:eastAsia="de-DE"/>
        </w:rPr>
        <w:t xml:space="preserve">, which are based solely on CPA/TCPA, which imply a constant velocity approach. </w:t>
      </w:r>
    </w:p>
    <w:p w:rsidR="00D84EEF" w:rsidRDefault="00D84EEF" w:rsidP="0070529E">
      <w:pPr>
        <w:pStyle w:val="Quote"/>
        <w:rPr>
          <w:lang w:eastAsia="de-DE"/>
        </w:rPr>
      </w:pPr>
      <w:r>
        <w:rPr>
          <w:lang w:eastAsia="de-DE"/>
        </w:rPr>
        <w:t>Automatic Identification System (AIS)</w:t>
      </w:r>
    </w:p>
    <w:p w:rsidR="00D84EEF" w:rsidRDefault="00D84EEF" w:rsidP="0070529E">
      <w:pPr>
        <w:pStyle w:val="BodyText"/>
        <w:rPr>
          <w:lang w:eastAsia="de-DE"/>
        </w:rPr>
      </w:pPr>
      <w:r>
        <w:rPr>
          <w:lang w:eastAsia="de-DE"/>
        </w:rPr>
        <w:t xml:space="preserve">AIS is a radio system for exchanging navigational and ship data in-between ships and as a means for shore-side surveillance via a VTS-System. Since enactment of SOLAS continuously commercial fleets have been equipped with this </w:t>
      </w:r>
      <w:r w:rsidR="008D0442">
        <w:rPr>
          <w:lang w:eastAsia="de-DE"/>
        </w:rPr>
        <w:t>technology</w:t>
      </w:r>
      <w:r>
        <w:rPr>
          <w:lang w:eastAsia="de-DE"/>
        </w:rPr>
        <w:t>, to continuously interchange static and dynamic passage data.</w:t>
      </w:r>
      <w:r w:rsidR="008D0442">
        <w:rPr>
          <w:lang w:eastAsia="de-DE"/>
        </w:rPr>
        <w:t xml:space="preserve"> Non-obtrusive shortcomings of AIS are potential </w:t>
      </w:r>
      <w:r w:rsidR="008D0442" w:rsidRPr="00EF7DD6">
        <w:rPr>
          <w:b/>
          <w:lang w:eastAsia="de-DE"/>
        </w:rPr>
        <w:t>misuse through users</w:t>
      </w:r>
      <w:r w:rsidR="008D0442">
        <w:rPr>
          <w:lang w:eastAsia="de-DE"/>
        </w:rPr>
        <w:t xml:space="preserve">’ key errors and </w:t>
      </w:r>
      <w:r w:rsidR="008D0442" w:rsidRPr="00EF7DD6">
        <w:rPr>
          <w:b/>
          <w:lang w:eastAsia="de-DE"/>
        </w:rPr>
        <w:t>lag of security</w:t>
      </w:r>
      <w:r w:rsidR="008D0442">
        <w:rPr>
          <w:lang w:eastAsia="de-DE"/>
        </w:rPr>
        <w:t xml:space="preserve">, such that the integrity, confidentiality and availability of data is not given. </w:t>
      </w:r>
    </w:p>
    <w:p w:rsidR="008D0442" w:rsidRDefault="008D0442" w:rsidP="0070529E">
      <w:pPr>
        <w:pStyle w:val="Quote"/>
        <w:rPr>
          <w:lang w:eastAsia="de-DE"/>
        </w:rPr>
      </w:pPr>
      <w:r>
        <w:rPr>
          <w:lang w:eastAsia="de-DE"/>
        </w:rPr>
        <w:t>Maritime Mobile Service (MMS)</w:t>
      </w:r>
    </w:p>
    <w:p w:rsidR="00EF7DD6" w:rsidRDefault="00EB396E" w:rsidP="0070529E">
      <w:pPr>
        <w:pStyle w:val="BodyText"/>
        <w:rPr>
          <w:lang w:eastAsia="de-DE"/>
        </w:rPr>
      </w:pPr>
      <w:r>
        <w:rPr>
          <w:lang w:eastAsia="de-DE"/>
        </w:rPr>
        <w:t>MMS</w:t>
      </w:r>
      <w:r w:rsidR="008D0442">
        <w:rPr>
          <w:lang w:eastAsia="de-DE"/>
        </w:rPr>
        <w:t xml:space="preserve"> is</w:t>
      </w:r>
      <w:r>
        <w:rPr>
          <w:lang w:eastAsia="de-DE"/>
        </w:rPr>
        <w:t xml:space="preserve"> according to </w:t>
      </w:r>
      <w:r w:rsidR="008D0442">
        <w:rPr>
          <w:lang w:eastAsia="de-DE"/>
        </w:rPr>
        <w:t>ITU</w:t>
      </w:r>
      <w:r>
        <w:rPr>
          <w:lang w:eastAsia="de-DE"/>
        </w:rPr>
        <w:t xml:space="preserve"> a “</w:t>
      </w:r>
      <w:r w:rsidRPr="00EB396E">
        <w:rPr>
          <w:lang w:eastAsia="de-DE"/>
        </w:rPr>
        <w:t>mobile service between coast stations and ship stations, or between ship stations, or between associated on-board communication stations; survival craft stations and emergency position-indicating radio</w:t>
      </w:r>
      <w:r>
        <w:rPr>
          <w:lang w:eastAsia="de-DE"/>
        </w:rPr>
        <w:t xml:space="preserve"> </w:t>
      </w:r>
      <w:r w:rsidRPr="00EB396E">
        <w:rPr>
          <w:lang w:eastAsia="de-DE"/>
        </w:rPr>
        <w:t xml:space="preserve">beacon stations </w:t>
      </w:r>
      <w:r>
        <w:rPr>
          <w:lang w:eastAsia="de-DE"/>
        </w:rPr>
        <w:t>…</w:t>
      </w:r>
      <w:r w:rsidRPr="00EB396E">
        <w:rPr>
          <w:lang w:eastAsia="de-DE"/>
        </w:rPr>
        <w:t>"</w:t>
      </w:r>
      <w:r>
        <w:rPr>
          <w:lang w:eastAsia="de-DE"/>
        </w:rPr>
        <w:t xml:space="preserve"> </w:t>
      </w:r>
      <w:r>
        <w:rPr>
          <w:lang w:eastAsia="de-DE"/>
        </w:rPr>
        <w:fldChar w:fldCharType="begin" w:fldLock="1"/>
      </w:r>
      <w:r w:rsidR="003023AD">
        <w:rPr>
          <w:lang w:eastAsia="de-DE"/>
        </w:rPr>
        <w:instrText>ADDIN CSL_CITATION { "citationItems" : [ { "id" : "ITEM-1", "itemData" : { "author" : [ { "dropping-particle" : "", "family" : "ITU", "given" : "", "non-dropping-particle" : "", "parse-names" : false, "suffix" : "" } ], "id" : "ITEM-1", "issued" : { "date-parts" : [ [ "2012" ] ] }, "title" : "Radio Regulations Articles", "type" : "article-journal" }, "uris" : [ "http://www.mendeley.com/documents/?uuid=7d5f7291-6c8c-421b-b0b9-6194b9610694" ] } ], "mendeley" : { "formattedCitation" : "(ITU, 2012)", "plainTextFormattedCitation" : "(ITU, 2012)", "previouslyFormattedCitation" : "(ITU, 2012)" }, "properties" : { "noteIndex" : 0 }, "schema" : "https://github.com/citation-style-language/schema/raw/master/csl-citation.json" }</w:instrText>
      </w:r>
      <w:r>
        <w:rPr>
          <w:lang w:eastAsia="de-DE"/>
        </w:rPr>
        <w:fldChar w:fldCharType="separate"/>
      </w:r>
      <w:r w:rsidRPr="00EB396E">
        <w:rPr>
          <w:noProof/>
          <w:lang w:eastAsia="de-DE"/>
        </w:rPr>
        <w:t>(ITU, 2012)</w:t>
      </w:r>
      <w:r>
        <w:rPr>
          <w:lang w:eastAsia="de-DE"/>
        </w:rPr>
        <w:fldChar w:fldCharType="end"/>
      </w:r>
      <w:r>
        <w:rPr>
          <w:lang w:eastAsia="de-DE"/>
        </w:rPr>
        <w:t xml:space="preserve">. The inter-stations communication via voice bears the risk of </w:t>
      </w:r>
      <w:r w:rsidRPr="00EF7DD6">
        <w:rPr>
          <w:b/>
          <w:lang w:eastAsia="de-DE"/>
        </w:rPr>
        <w:t xml:space="preserve">imprecise </w:t>
      </w:r>
      <w:r w:rsidR="00A840E3" w:rsidRPr="00EF7DD6">
        <w:rPr>
          <w:b/>
          <w:lang w:eastAsia="de-DE"/>
        </w:rPr>
        <w:t>situation forwarding</w:t>
      </w:r>
      <w:r w:rsidR="00A840E3">
        <w:rPr>
          <w:lang w:eastAsia="de-DE"/>
        </w:rPr>
        <w:t xml:space="preserve"> amongst participants, since English is the second language for many and language barriers may displayable conveying crucial information.</w:t>
      </w:r>
    </w:p>
    <w:p w:rsidR="00D50324" w:rsidRDefault="00C67FAE" w:rsidP="0070529E">
      <w:pPr>
        <w:pStyle w:val="Heading1"/>
      </w:pPr>
      <w:r>
        <w:t>Related Work</w:t>
      </w:r>
    </w:p>
    <w:p w:rsidR="00EF7DD6" w:rsidRDefault="00CF505D" w:rsidP="0070529E">
      <w:pPr>
        <w:pStyle w:val="BodyText"/>
        <w:rPr>
          <w:lang w:eastAsia="de-DE"/>
        </w:rPr>
      </w:pPr>
      <w:r>
        <w:rPr>
          <w:lang w:eastAsia="de-DE"/>
        </w:rPr>
        <w:t xml:space="preserve">MTCAS </w:t>
      </w:r>
      <w:r w:rsidR="00DA1297">
        <w:rPr>
          <w:lang w:eastAsia="de-DE"/>
        </w:rPr>
        <w:t>in</w:t>
      </w:r>
      <w:r>
        <w:rPr>
          <w:lang w:eastAsia="de-DE"/>
        </w:rPr>
        <w:t>co</w:t>
      </w:r>
      <w:r w:rsidR="00DA1297">
        <w:rPr>
          <w:lang w:eastAsia="de-DE"/>
        </w:rPr>
        <w:t>rpo</w:t>
      </w:r>
      <w:r>
        <w:rPr>
          <w:lang w:eastAsia="de-DE"/>
        </w:rPr>
        <w:t>rates technologies</w:t>
      </w:r>
      <w:r w:rsidR="00635289">
        <w:rPr>
          <w:lang w:eastAsia="de-DE"/>
        </w:rPr>
        <w:t>, which are part of the current state of the art in ship dynamics modelling, trajectory planning, VTS technologies and modern positioning, navigation and timing (PNT).</w:t>
      </w:r>
    </w:p>
    <w:p w:rsidR="00635289" w:rsidRDefault="00635289" w:rsidP="0070529E">
      <w:pPr>
        <w:pStyle w:val="Quote"/>
        <w:rPr>
          <w:lang w:eastAsia="de-DE"/>
        </w:rPr>
      </w:pPr>
      <w:r>
        <w:rPr>
          <w:lang w:eastAsia="de-DE"/>
        </w:rPr>
        <w:t>Ship Dynamics Modelling</w:t>
      </w:r>
    </w:p>
    <w:p w:rsidR="00635289" w:rsidRDefault="00DA1297" w:rsidP="0070529E">
      <w:pPr>
        <w:pStyle w:val="BodyText"/>
        <w:rPr>
          <w:lang w:eastAsia="de-DE"/>
        </w:rPr>
      </w:pPr>
      <w:r>
        <w:rPr>
          <w:lang w:eastAsia="de-DE"/>
        </w:rPr>
        <w:t>P</w:t>
      </w:r>
      <w:r w:rsidR="00635289">
        <w:rPr>
          <w:lang w:eastAsia="de-DE"/>
        </w:rPr>
        <w:t xml:space="preserve">hysical characteristics </w:t>
      </w:r>
      <w:r>
        <w:rPr>
          <w:lang w:eastAsia="de-DE"/>
        </w:rPr>
        <w:t xml:space="preserve">of a ship </w:t>
      </w:r>
      <w:r w:rsidR="006C5E59">
        <w:rPr>
          <w:lang w:eastAsia="de-DE"/>
        </w:rPr>
        <w:t xml:space="preserve">limit </w:t>
      </w:r>
      <w:r>
        <w:rPr>
          <w:lang w:eastAsia="de-DE"/>
        </w:rPr>
        <w:t>its</w:t>
      </w:r>
      <w:r w:rsidR="006C5E59">
        <w:rPr>
          <w:lang w:eastAsia="de-DE"/>
        </w:rPr>
        <w:t xml:space="preserve"> manoeuvrability</w:t>
      </w:r>
      <w:r>
        <w:rPr>
          <w:lang w:eastAsia="de-DE"/>
        </w:rPr>
        <w:t>. Ship characteristics</w:t>
      </w:r>
      <w:r w:rsidR="0074754F">
        <w:rPr>
          <w:lang w:eastAsia="de-DE"/>
        </w:rPr>
        <w:t>,</w:t>
      </w:r>
      <w:r>
        <w:rPr>
          <w:lang w:eastAsia="de-DE"/>
        </w:rPr>
        <w:t xml:space="preserve"> such as hull form, size, </w:t>
      </w:r>
      <w:r w:rsidR="0074754F">
        <w:rPr>
          <w:lang w:eastAsia="de-DE"/>
        </w:rPr>
        <w:t>and propeller</w:t>
      </w:r>
      <w:r>
        <w:rPr>
          <w:lang w:eastAsia="de-DE"/>
        </w:rPr>
        <w:t>/engine</w:t>
      </w:r>
      <w:r w:rsidR="0074754F">
        <w:rPr>
          <w:lang w:eastAsia="de-DE"/>
        </w:rPr>
        <w:t>,</w:t>
      </w:r>
      <w:r>
        <w:rPr>
          <w:lang w:eastAsia="de-DE"/>
        </w:rPr>
        <w:t xml:space="preserve"> effect with environment conditions, such as </w:t>
      </w:r>
      <w:r w:rsidR="009060B7">
        <w:rPr>
          <w:lang w:eastAsia="de-DE"/>
        </w:rPr>
        <w:t>water/</w:t>
      </w:r>
      <w:r>
        <w:rPr>
          <w:lang w:eastAsia="de-DE"/>
        </w:rPr>
        <w:t xml:space="preserve">waves and </w:t>
      </w:r>
      <w:r w:rsidR="009060B7">
        <w:rPr>
          <w:lang w:eastAsia="de-DE"/>
        </w:rPr>
        <w:t>air/</w:t>
      </w:r>
      <w:r>
        <w:rPr>
          <w:lang w:eastAsia="de-DE"/>
        </w:rPr>
        <w:t>wind.</w:t>
      </w:r>
      <w:r w:rsidR="0074754F">
        <w:rPr>
          <w:lang w:eastAsia="de-DE"/>
        </w:rPr>
        <w:t xml:space="preserve"> Both, ship characteristics and environment conditions are part of modern mathematic models for </w:t>
      </w:r>
      <w:r w:rsidR="009060B7">
        <w:rPr>
          <w:lang w:eastAsia="de-DE"/>
        </w:rPr>
        <w:t xml:space="preserve">dynamic </w:t>
      </w:r>
      <w:r w:rsidR="0074754F">
        <w:rPr>
          <w:lang w:eastAsia="de-DE"/>
        </w:rPr>
        <w:t>manoeuvrability calculation. Model results can be faci</w:t>
      </w:r>
      <w:r w:rsidR="00F469BB">
        <w:rPr>
          <w:lang w:eastAsia="de-DE"/>
        </w:rPr>
        <w:t xml:space="preserve">litated in trajectory planning. </w:t>
      </w:r>
      <w:r w:rsidR="00F469BB">
        <w:rPr>
          <w:lang w:eastAsia="de-DE"/>
        </w:rPr>
        <w:fldChar w:fldCharType="begin" w:fldLock="1"/>
      </w:r>
      <w:r w:rsidR="00F469BB">
        <w:rPr>
          <w:lang w:eastAsia="de-DE"/>
        </w:rPr>
        <w:instrText>ADDIN CSL_CITATION { "citationItems" : [ { "id" : "ITEM-1", "itemData" : { "ISBN" : "9780415804790", "author" : [ { "dropping-particle" : "", "family" : "Benedict", "given" : "K", "non-dropping-particle" : "", "parse-names" : false, "suffix" : "" }, { "dropping-particle" : "", "family" : "Kirchhoff", "given" : "M", "non-dropping-particle" : "", "parse-names" : false, "suffix" : "" }, { "dropping-particle" : "", "family" : "Gluch", "given" : "M", "non-dropping-particle" : "", "parse-names" : false, "suffix" : "" }, { "dropping-particle" : "", "family" : "Fischer", "given" : "S", "non-dropping-particle" : "", "parse-names" : false, "suffix" : "" }, { "dropping-particle" : "", "family" : "Baldauf", "given" : "M", "non-dropping-particle" : "", "parse-names" : false, "suffix" : "" } ], "id" : "ITEM-1", "issue" : "1", "issued" : { "date-parts" : [ [ "2009" ] ] }, "page" : "25-30", "title" : "Manoeuvring Simulation on the Bridge for Predicting Motion of Real Ships and as Training Tool in Ship Handling Simulators", "type" : "article-journal", "volume" : "3" }, "uris" : [ "http://www.mendeley.com/documents/?uuid=54ee0b7e-fafe-45d7-a90f-5761bd02277c" ] } ], "mendeley" : { "formattedCitation" : "(Benedict, Kirchhoff, Gluch, Fischer, &amp; Baldauf, 2009)", "plainTextFormattedCitation" : "(Benedict, Kirchhoff, Gluch, Fischer, &amp; Baldauf, 2009)", "previouslyFormattedCitation" : "(Benedict, Kirchhoff, Gluch, Fischer, &amp; Baldauf, 2009)" }, "properties" : { "noteIndex" : 0 }, "schema" : "https://github.com/citation-style-language/schema/raw/master/csl-citation.json" }</w:instrText>
      </w:r>
      <w:r w:rsidR="00F469BB">
        <w:rPr>
          <w:lang w:eastAsia="de-DE"/>
        </w:rPr>
        <w:fldChar w:fldCharType="separate"/>
      </w:r>
      <w:r w:rsidR="00F469BB" w:rsidRPr="00F469BB">
        <w:rPr>
          <w:noProof/>
          <w:lang w:eastAsia="de-DE"/>
        </w:rPr>
        <w:t>(Benedict, Kirchhoff, Gluch, Fischer, &amp; Baldauf, 2009)</w:t>
      </w:r>
      <w:r w:rsidR="00F469BB">
        <w:rPr>
          <w:lang w:eastAsia="de-DE"/>
        </w:rPr>
        <w:fldChar w:fldCharType="end"/>
      </w:r>
    </w:p>
    <w:p w:rsidR="0074754F" w:rsidRDefault="0074754F" w:rsidP="0070529E">
      <w:pPr>
        <w:pStyle w:val="Quote"/>
        <w:rPr>
          <w:lang w:eastAsia="de-DE"/>
        </w:rPr>
      </w:pPr>
      <w:r>
        <w:rPr>
          <w:lang w:eastAsia="de-DE"/>
        </w:rPr>
        <w:t>Trajectory Planning</w:t>
      </w:r>
    </w:p>
    <w:p w:rsidR="0074754F" w:rsidRDefault="009060B7" w:rsidP="0070529E">
      <w:pPr>
        <w:pStyle w:val="BodyText"/>
      </w:pPr>
      <w:r>
        <w:rPr>
          <w:lang w:eastAsia="de-DE"/>
        </w:rPr>
        <w:t>On a strategic</w:t>
      </w:r>
      <w:r w:rsidR="0074754F">
        <w:rPr>
          <w:lang w:eastAsia="de-DE"/>
        </w:rPr>
        <w:t xml:space="preserve"> level waypoint planning is part of every voyage plan, which is typically settled pre-departure. On an operational level ships’ crew executes manoeuv</w:t>
      </w:r>
      <w:r w:rsidR="0074754F">
        <w:t xml:space="preserve">ers by adjusting the helm or autopilot, to start a turn. </w:t>
      </w:r>
      <w:r>
        <w:t xml:space="preserve">On </w:t>
      </w:r>
      <w:r>
        <w:lastRenderedPageBreak/>
        <w:t>the tactical level, decisions are made, that implement the strategy on the operational level. This is where</w:t>
      </w:r>
      <w:r w:rsidR="0074754F">
        <w:t xml:space="preserve"> manoeuvrability and environment can have leverage on operational performance</w:t>
      </w:r>
      <w:r>
        <w:t xml:space="preserve"> on safety and efficiency</w:t>
      </w:r>
      <w:r w:rsidR="0074754F">
        <w:t>. With evolutionary algorithms, behavioural leaning approaches and/or neural networks</w:t>
      </w:r>
      <w:r>
        <w:t xml:space="preserve"> trajectories can be found, which consider ship and environment. With these techniques, single ship optimal solutions can be found. To find a global optimum</w:t>
      </w:r>
      <w:r w:rsidR="006E14FE">
        <w:t xml:space="preserve"> n-trajectory negotiation approaches have recently been developed</w:t>
      </w:r>
      <w:r w:rsidR="00F469BB">
        <w:t xml:space="preserve"> </w:t>
      </w:r>
      <w:r w:rsidR="00F469BB">
        <w:fldChar w:fldCharType="begin" w:fldLock="1"/>
      </w:r>
      <w:r w:rsidR="00F469BB">
        <w:instrText>ADDIN CSL_CITATION { "citationItems" : [ { "id" : "ITEM-1", "itemData" : { "author" : [ { "dropping-particle" : "", "family" : "Hornauer", "given" : "Sascha", "non-dropping-particle" : "", "parse-names" : false, "suffix" : "" }, { "dropping-particle" : "", "family" : "Hahn", "given" : "Axel", "non-dropping-particle" : "", "parse-names" : false, "suffix" : "" } ], "container-title" : "control applications in marine systems", "id" : "ITEM-1", "issued" : { "date-parts" : [ [ "2013" ] ] }, "page" : "103-107", "title" : "Towards Marine Collision Avoidance Based on Automatic Route Exchange", "type" : "paper-conference" }, "uris" : [ "http://www.mendeley.com/documents/?uuid=0d8152bc-8007-41da-bb82-747d2eb357df" ] } ], "mendeley" : { "formattedCitation" : "(Hornauer &amp; Hahn, 2013)", "plainTextFormattedCitation" : "(Hornauer &amp; Hahn, 2013)", "previouslyFormattedCitation" : "(Hornauer &amp; Hahn, 2013)" }, "properties" : { "noteIndex" : 0 }, "schema" : "https://github.com/citation-style-language/schema/raw/master/csl-citation.json" }</w:instrText>
      </w:r>
      <w:r w:rsidR="00F469BB">
        <w:fldChar w:fldCharType="separate"/>
      </w:r>
      <w:r w:rsidR="00F469BB" w:rsidRPr="00F469BB">
        <w:rPr>
          <w:noProof/>
        </w:rPr>
        <w:t>(Hornauer &amp; Hahn, 2013)</w:t>
      </w:r>
      <w:r w:rsidR="00F469BB">
        <w:fldChar w:fldCharType="end"/>
      </w:r>
      <w:r w:rsidR="006E14FE">
        <w:t xml:space="preserve">. </w:t>
      </w:r>
    </w:p>
    <w:p w:rsidR="006E14FE" w:rsidRDefault="00CD07DF" w:rsidP="0070529E">
      <w:pPr>
        <w:pStyle w:val="Quote"/>
      </w:pPr>
      <w:r>
        <w:t>VTS Technologies</w:t>
      </w:r>
    </w:p>
    <w:p w:rsidR="006E14FE" w:rsidRDefault="00CD07DF" w:rsidP="0070529E">
      <w:pPr>
        <w:pStyle w:val="BodyText"/>
      </w:pPr>
      <w:r>
        <w:t xml:space="preserve">Detection of deviations from anticipated behaviour is implemented in modern VTS-Systems. The project EfficienSea, and its successors, advance in the area of centralized concepts for sea traffic management. Times of VTS’s sole availability via MMS will soon be surpassed. With ongoing activities such as the project COSINUS, VTS-Systems are integrated into automated </w:t>
      </w:r>
      <w:r w:rsidR="004E271C">
        <w:t>route</w:t>
      </w:r>
      <w:r>
        <w:t xml:space="preserve"> exchange amongst ships via a data link.</w:t>
      </w:r>
    </w:p>
    <w:p w:rsidR="00DC683E" w:rsidRDefault="003768BC" w:rsidP="0070529E">
      <w:pPr>
        <w:pStyle w:val="Quote"/>
      </w:pPr>
      <w:r>
        <w:t xml:space="preserve">Resilient </w:t>
      </w:r>
      <w:r w:rsidR="00DC683E">
        <w:t>Positioning, Navigation and Timing</w:t>
      </w:r>
      <w:r w:rsidR="004E271C">
        <w:t xml:space="preserve"> (PNT)</w:t>
      </w:r>
    </w:p>
    <w:p w:rsidR="003768BC" w:rsidRDefault="004E271C" w:rsidP="0070529E">
      <w:pPr>
        <w:pStyle w:val="BodyText"/>
      </w:pPr>
      <w:r>
        <w:t xml:space="preserve">To exchange trajectories for proficient collision avoidance, instead of routes, precise data is required. This is not given in nowadays systems, where GPS may induce standard deviation error in positioning and GNSS may negatively influence common timing through interferences. Resilient PNT encounters these disadvantages with sensor data fusion, which has been demonstrated </w:t>
      </w:r>
      <w:r w:rsidR="00B10C63">
        <w:t xml:space="preserve">in project ACCSEAS and </w:t>
      </w:r>
      <w:proofErr w:type="spellStart"/>
      <w:r w:rsidR="00B10C63">
        <w:t>MonaLisa</w:t>
      </w:r>
      <w:proofErr w:type="spellEnd"/>
      <w:r w:rsidR="00B10C63">
        <w:t xml:space="preserve">. </w:t>
      </w:r>
    </w:p>
    <w:p w:rsidR="003768BC" w:rsidRDefault="00C67FAE" w:rsidP="0070529E">
      <w:pPr>
        <w:pStyle w:val="Heading1"/>
      </w:pPr>
      <w:r>
        <w:t xml:space="preserve">THE MTCAS </w:t>
      </w:r>
      <w:r w:rsidR="003768BC">
        <w:t>Approach</w:t>
      </w:r>
    </w:p>
    <w:p w:rsidR="000F4497" w:rsidRDefault="001C2954" w:rsidP="0070529E">
      <w:pPr>
        <w:pStyle w:val="BodyText"/>
      </w:pPr>
      <w:r>
        <w:t xml:space="preserve">MTCAS </w:t>
      </w:r>
      <w:r w:rsidR="000F4497">
        <w:t>assists</w:t>
      </w:r>
      <w:r>
        <w:t xml:space="preserve"> in collision avoidance by warning the crew </w:t>
      </w:r>
      <w:r w:rsidR="00357174">
        <w:t xml:space="preserve">before </w:t>
      </w:r>
      <w:r>
        <w:t xml:space="preserve">critical situations develop and recommends evasive manoeuvres for conflicting ships. </w:t>
      </w:r>
      <w:r w:rsidR="000F4497">
        <w:t>Dissident from TCAS, MTCAS does not automatically intervene in terms of issuing steering commands, such that it can be seamless</w:t>
      </w:r>
      <w:r w:rsidR="00357174">
        <w:t>ly</w:t>
      </w:r>
      <w:r w:rsidR="000F4497">
        <w:t xml:space="preserve"> integrated into nowadays (legally regulated) operations on-board of a ship. Meanwhile, MTCAS supports seafarers in cooperatively finding safe and efficient trajectories, whose on-board implementation</w:t>
      </w:r>
      <w:r w:rsidR="00CE0EE1">
        <w:t xml:space="preserve"> </w:t>
      </w:r>
      <w:r w:rsidR="009F5306">
        <w:t xml:space="preserve">(solely </w:t>
      </w:r>
      <w:r w:rsidR="00CE0EE1">
        <w:t>by seafarers</w:t>
      </w:r>
      <w:r w:rsidR="009F5306">
        <w:t>)</w:t>
      </w:r>
      <w:r w:rsidR="000F4497">
        <w:t xml:space="preserve"> avoids collisions. </w:t>
      </w:r>
    </w:p>
    <w:p w:rsidR="00F345D8" w:rsidRDefault="000F4497" w:rsidP="0070529E">
      <w:pPr>
        <w:pStyle w:val="BodyText"/>
      </w:pPr>
      <w:r>
        <w:t>MTCAS</w:t>
      </w:r>
      <w:r w:rsidR="001C2954">
        <w:t xml:space="preserve"> </w:t>
      </w:r>
      <w:r>
        <w:t>will be</w:t>
      </w:r>
      <w:r w:rsidR="001C2954">
        <w:t xml:space="preserve"> developed on the basis of required equipment and advanced sensor technologies. </w:t>
      </w:r>
      <w:r>
        <w:t>Further, w</w:t>
      </w:r>
      <w:r w:rsidR="001C2954">
        <w:t>ithin the project, organizational processes around MTCAS are developed and tested, considering responsibilities and interaction of people on board and in VTS.</w:t>
      </w:r>
      <w:r w:rsidR="00620840">
        <w:t xml:space="preserve"> The development of MTCAS is based on four core concepts:</w:t>
      </w:r>
    </w:p>
    <w:p w:rsidR="00620840" w:rsidRPr="0070529E" w:rsidRDefault="00620840" w:rsidP="0070529E">
      <w:pPr>
        <w:pStyle w:val="Quote"/>
      </w:pPr>
      <w:r w:rsidRPr="0070529E">
        <w:t>Improved Situational Awareness</w:t>
      </w:r>
    </w:p>
    <w:p w:rsidR="00620840" w:rsidRDefault="00620840" w:rsidP="0070529E">
      <w:pPr>
        <w:pStyle w:val="BodyText"/>
      </w:pPr>
      <w:r w:rsidRPr="0070529E">
        <w:t xml:space="preserve">An essential contribution of MTCAS is enhancing safety and efficiency, by increasing </w:t>
      </w:r>
      <w:r w:rsidR="001D71A7" w:rsidRPr="0070529E">
        <w:t xml:space="preserve">situational awareness about critical traffic </w:t>
      </w:r>
      <w:r w:rsidR="00554FA7" w:rsidRPr="0070529E">
        <w:t>situations</w:t>
      </w:r>
      <w:r w:rsidR="00C02400" w:rsidRPr="0070529E">
        <w:t>. A starting point for MTCAS is the route exchange technology, which has been developed in the COSINUS project, enhancing harmonized situational awareness aboard and ashore. MTCAS integrates this technology for conflict detection and evasion. To gain required operational precision the technology will be extended with improved integrity monitoring and exchange of ship dynamics.</w:t>
      </w:r>
      <w:r w:rsidR="00712965" w:rsidRPr="0070529E">
        <w:t xml:space="preserve"> </w:t>
      </w:r>
      <w:r w:rsidR="00031B10" w:rsidRPr="0070529E">
        <w:t xml:space="preserve">Additionally, MTCAS is collecting information about the environment from heterogeneous data sources. The more information </w:t>
      </w:r>
      <w:r w:rsidR="004E34FE" w:rsidRPr="0070529E">
        <w:t>is</w:t>
      </w:r>
      <w:r w:rsidR="00031B10" w:rsidRPr="0070529E">
        <w:t xml:space="preserve"> available, the better is the situation assessment. When the situation is evaluated, MTCAS will provide the result to the captain and ask for a confirmation. That happens on all related ships. MTCAS will submit the confirmation of the captain to all off the other ships. Therefore, all captains are aware of the situation and know that the others are as well.</w:t>
      </w:r>
      <w:r w:rsidR="00793CD0" w:rsidRPr="0070529E">
        <w:t xml:space="preserve"> MTCAS ensures all captains have the same information about the situation and prevents misunderstandings</w:t>
      </w:r>
      <w:r w:rsidR="00793CD0">
        <w:t>.</w:t>
      </w:r>
    </w:p>
    <w:p w:rsidR="00620840" w:rsidRDefault="00620840" w:rsidP="0070529E">
      <w:pPr>
        <w:pStyle w:val="Quote"/>
      </w:pPr>
      <w:r>
        <w:t>Context-sensitive Prediction</w:t>
      </w:r>
    </w:p>
    <w:p w:rsidR="00C02400" w:rsidRDefault="00554FA7" w:rsidP="0070529E">
      <w:pPr>
        <w:pStyle w:val="BodyText"/>
      </w:pPr>
      <w:r>
        <w:t xml:space="preserve">Depending on the current traffic situation and under consideration of ship dynamics </w:t>
      </w:r>
      <w:r w:rsidR="00357174">
        <w:t xml:space="preserve">as well as information on the route and past motions of the own ship </w:t>
      </w:r>
      <w:r>
        <w:t xml:space="preserve">MTCAS predicts ship movements and short term traffic </w:t>
      </w:r>
      <w:proofErr w:type="spellStart"/>
      <w:r>
        <w:t>progression.This</w:t>
      </w:r>
      <w:proofErr w:type="spellEnd"/>
      <w:r>
        <w:t xml:space="preserve"> incorporates for instance inten</w:t>
      </w:r>
      <w:r w:rsidR="001A1B25">
        <w:t>t</w:t>
      </w:r>
      <w:r>
        <w:t>ion prediction, topology of water ways</w:t>
      </w:r>
      <w:r w:rsidR="008E2124">
        <w:t>, bathymetry, ships’ destination</w:t>
      </w:r>
      <w:r>
        <w:t>, rules and regulations and VTS information</w:t>
      </w:r>
      <w:r w:rsidR="002F61DB">
        <w:t>. This prediction leads to an enhanced alarm management. Due</w:t>
      </w:r>
      <w:r w:rsidR="00793CD0">
        <w:t xml:space="preserve"> to the prediction false alarms are suppressed or </w:t>
      </w:r>
      <w:proofErr w:type="spellStart"/>
      <w:r w:rsidR="00793CD0">
        <w:t>corrected.</w:t>
      </w:r>
      <w:r w:rsidR="008E2124">
        <w:t>This</w:t>
      </w:r>
      <w:proofErr w:type="spellEnd"/>
      <w:r w:rsidR="008E2124">
        <w:t xml:space="preserve"> decentralized calculation of traffic and manoeuvre predictions (on each ship) is exchanged (Ship2Ship2Shore) and commonly coordinated/adjusted. Thus a local overview of the situation is enriched to a complete traffic situation overview over time.</w:t>
      </w:r>
    </w:p>
    <w:p w:rsidR="00620840" w:rsidRDefault="00620840" w:rsidP="0070529E">
      <w:pPr>
        <w:pStyle w:val="Quote"/>
      </w:pPr>
      <w:r>
        <w:t>Decentralized automatic negotiation of evasive manoeuvres</w:t>
      </w:r>
    </w:p>
    <w:p w:rsidR="001B46F0" w:rsidRDefault="000D1928" w:rsidP="0070529E">
      <w:pPr>
        <w:pStyle w:val="BodyText"/>
      </w:pPr>
      <w:r>
        <w:lastRenderedPageBreak/>
        <w:t>MTCAS aims at on-board</w:t>
      </w:r>
      <w:r w:rsidR="007459AF">
        <w:t xml:space="preserve"> and ashore </w:t>
      </w:r>
      <w:r>
        <w:t xml:space="preserve">working </w:t>
      </w:r>
      <w:r w:rsidR="007459AF">
        <w:t xml:space="preserve">decentralized conflict detection and </w:t>
      </w:r>
      <w:r>
        <w:t xml:space="preserve">at safe and efficient conflict </w:t>
      </w:r>
      <w:r w:rsidR="007459AF">
        <w:t>resolution</w:t>
      </w:r>
      <w:r>
        <w:t xml:space="preserve"> in critical situations. Ships’ masters agree jointly on a set of evasive trajectories. </w:t>
      </w:r>
      <w:r w:rsidR="009A26A6">
        <w:t xml:space="preserve">A set of evasive trajectories is therefore always suggested to all ships’ masters, which has to be accepted of declined. MTCAS will guarantee that evasive trajectories are found within real-time and that the crew can always be aware of and integrated in the conflict resolution process. Within the project MTCAS’ safety will be proven with qualitative and quantitative means, to secure a gain towards maritime safety. </w:t>
      </w:r>
    </w:p>
    <w:p w:rsidR="0044276A" w:rsidRDefault="0044276A" w:rsidP="0070529E">
      <w:pPr>
        <w:pStyle w:val="BodyText"/>
      </w:pPr>
      <w:r>
        <w:t>The two mayor benefits from this project are improves</w:t>
      </w:r>
      <w:r w:rsidR="009C4269">
        <w:t xml:space="preserve"> predictive</w:t>
      </w:r>
      <w:r>
        <w:t xml:space="preserve"> situation awareness and to reduce misunderstandings my supporting the seafarer in consistent situation assessment and evasive manoeuvre planning. </w:t>
      </w:r>
    </w:p>
    <w:p w:rsidR="00180DDA" w:rsidRDefault="00180DDA" w:rsidP="0070529E">
      <w:pPr>
        <w:pStyle w:val="Heading1"/>
      </w:pPr>
      <w:r w:rsidRPr="0070529E">
        <w:t>References</w:t>
      </w:r>
    </w:p>
    <w:p w:rsidR="00F469BB" w:rsidRPr="00F469BB" w:rsidRDefault="00F469BB" w:rsidP="00F469BB">
      <w:pPr>
        <w:widowControl w:val="0"/>
        <w:autoSpaceDE w:val="0"/>
        <w:autoSpaceDN w:val="0"/>
        <w:adjustRightInd w:val="0"/>
        <w:ind w:left="480" w:hanging="480"/>
        <w:rPr>
          <w:rFonts w:cs="Arial"/>
          <w:szCs w:val="24"/>
        </w:rPr>
      </w:pPr>
      <w:r w:rsidRPr="00F469BB">
        <w:rPr>
          <w:rFonts w:cs="Arial"/>
          <w:szCs w:val="24"/>
          <w:lang w:val="de-DE"/>
        </w:rPr>
        <w:t xml:space="preserve">Benedict, K., Kirchhoff, M., Gluch, M., Fischer, S., &amp; Baldauf, M. (2009). </w:t>
      </w:r>
      <w:r w:rsidRPr="00F469BB">
        <w:rPr>
          <w:rFonts w:cs="Arial"/>
          <w:szCs w:val="24"/>
        </w:rPr>
        <w:t xml:space="preserve">Manoeuvring Simulation on the Bridge for Predicting Motion of Real Ships and as Training Tool in Ship Handling Simulators, </w:t>
      </w:r>
      <w:r w:rsidRPr="00F469BB">
        <w:rPr>
          <w:rFonts w:cs="Arial"/>
          <w:i/>
          <w:iCs/>
          <w:szCs w:val="24"/>
        </w:rPr>
        <w:t>3</w:t>
      </w:r>
      <w:r w:rsidRPr="00F469BB">
        <w:rPr>
          <w:rFonts w:cs="Arial"/>
          <w:szCs w:val="24"/>
        </w:rPr>
        <w:t>(1), 25–30.</w:t>
      </w:r>
    </w:p>
    <w:p w:rsidR="00F469BB" w:rsidRPr="00F469BB" w:rsidRDefault="00F469BB" w:rsidP="00F469BB">
      <w:pPr>
        <w:widowControl w:val="0"/>
        <w:autoSpaceDE w:val="0"/>
        <w:autoSpaceDN w:val="0"/>
        <w:adjustRightInd w:val="0"/>
        <w:ind w:left="480" w:hanging="480"/>
        <w:rPr>
          <w:rFonts w:cs="Arial"/>
          <w:szCs w:val="24"/>
        </w:rPr>
      </w:pPr>
      <w:r w:rsidRPr="00F469BB">
        <w:rPr>
          <w:rFonts w:cs="Arial"/>
          <w:szCs w:val="24"/>
        </w:rPr>
        <w:t xml:space="preserve">Chauvin, C., </w:t>
      </w:r>
      <w:proofErr w:type="spellStart"/>
      <w:r w:rsidRPr="00F469BB">
        <w:rPr>
          <w:rFonts w:cs="Arial"/>
          <w:szCs w:val="24"/>
        </w:rPr>
        <w:t>Lardjane</w:t>
      </w:r>
      <w:proofErr w:type="spellEnd"/>
      <w:r w:rsidRPr="00F469BB">
        <w:rPr>
          <w:rFonts w:cs="Arial"/>
          <w:szCs w:val="24"/>
        </w:rPr>
        <w:t xml:space="preserve">, S., Morel, G., </w:t>
      </w:r>
      <w:proofErr w:type="spellStart"/>
      <w:r w:rsidRPr="00F469BB">
        <w:rPr>
          <w:rFonts w:cs="Arial"/>
          <w:szCs w:val="24"/>
        </w:rPr>
        <w:t>Clostermann</w:t>
      </w:r>
      <w:proofErr w:type="spellEnd"/>
      <w:r w:rsidRPr="00F469BB">
        <w:rPr>
          <w:rFonts w:cs="Arial"/>
          <w:szCs w:val="24"/>
        </w:rPr>
        <w:t xml:space="preserve">, J.-P., &amp; </w:t>
      </w:r>
      <w:proofErr w:type="spellStart"/>
      <w:r w:rsidRPr="00F469BB">
        <w:rPr>
          <w:rFonts w:cs="Arial"/>
          <w:szCs w:val="24"/>
        </w:rPr>
        <w:t>Langard</w:t>
      </w:r>
      <w:proofErr w:type="spellEnd"/>
      <w:r w:rsidRPr="00F469BB">
        <w:rPr>
          <w:rFonts w:cs="Arial"/>
          <w:szCs w:val="24"/>
        </w:rPr>
        <w:t xml:space="preserve">, B. (2013). Human and organisational factors in maritime accidents: analysis of collisions at sea using the HFACS. </w:t>
      </w:r>
      <w:r w:rsidRPr="00F469BB">
        <w:rPr>
          <w:rFonts w:cs="Arial"/>
          <w:i/>
          <w:iCs/>
          <w:szCs w:val="24"/>
        </w:rPr>
        <w:t>Accident; Analysis and Prevention</w:t>
      </w:r>
      <w:r w:rsidRPr="00F469BB">
        <w:rPr>
          <w:rFonts w:cs="Arial"/>
          <w:szCs w:val="24"/>
        </w:rPr>
        <w:t xml:space="preserve">, </w:t>
      </w:r>
      <w:r w:rsidRPr="00F469BB">
        <w:rPr>
          <w:rFonts w:cs="Arial"/>
          <w:i/>
          <w:iCs/>
          <w:szCs w:val="24"/>
        </w:rPr>
        <w:t>59</w:t>
      </w:r>
      <w:r w:rsidRPr="00F469BB">
        <w:rPr>
          <w:rFonts w:cs="Arial"/>
          <w:szCs w:val="24"/>
        </w:rPr>
        <w:t>, 26–37. doi:10.1016/j.aap.2013.05.006</w:t>
      </w:r>
    </w:p>
    <w:p w:rsidR="00F469BB" w:rsidRPr="00F469BB" w:rsidRDefault="00F469BB" w:rsidP="00F469BB">
      <w:pPr>
        <w:widowControl w:val="0"/>
        <w:autoSpaceDE w:val="0"/>
        <w:autoSpaceDN w:val="0"/>
        <w:adjustRightInd w:val="0"/>
        <w:ind w:left="480" w:hanging="480"/>
        <w:rPr>
          <w:rFonts w:cs="Arial"/>
          <w:szCs w:val="24"/>
        </w:rPr>
      </w:pPr>
      <w:proofErr w:type="spellStart"/>
      <w:r w:rsidRPr="00F469BB">
        <w:rPr>
          <w:rFonts w:cs="Arial"/>
          <w:szCs w:val="24"/>
        </w:rPr>
        <w:t>Hornauer</w:t>
      </w:r>
      <w:proofErr w:type="spellEnd"/>
      <w:r w:rsidRPr="00F469BB">
        <w:rPr>
          <w:rFonts w:cs="Arial"/>
          <w:szCs w:val="24"/>
        </w:rPr>
        <w:t xml:space="preserve">, S., &amp; Hahn, A. (2013). Towards Marine Collision Avoidance Based on Automatic Route Exchange. In </w:t>
      </w:r>
      <w:r w:rsidRPr="00F469BB">
        <w:rPr>
          <w:rFonts w:cs="Arial"/>
          <w:i/>
          <w:iCs/>
          <w:szCs w:val="24"/>
        </w:rPr>
        <w:t>control applications in marine systems</w:t>
      </w:r>
      <w:r w:rsidRPr="00F469BB">
        <w:rPr>
          <w:rFonts w:cs="Arial"/>
          <w:szCs w:val="24"/>
        </w:rPr>
        <w:t xml:space="preserve"> (pp. 103–107).</w:t>
      </w:r>
    </w:p>
    <w:p w:rsidR="00F469BB" w:rsidRPr="00F469BB" w:rsidRDefault="00F469BB" w:rsidP="00F469BB">
      <w:pPr>
        <w:widowControl w:val="0"/>
        <w:autoSpaceDE w:val="0"/>
        <w:autoSpaceDN w:val="0"/>
        <w:adjustRightInd w:val="0"/>
        <w:ind w:left="480" w:hanging="480"/>
        <w:rPr>
          <w:rFonts w:cs="Arial"/>
          <w:sz w:val="20"/>
        </w:rPr>
      </w:pPr>
      <w:r w:rsidRPr="00F469BB">
        <w:rPr>
          <w:rFonts w:cs="Arial"/>
          <w:szCs w:val="24"/>
        </w:rPr>
        <w:t>ITU. (2012). Radio Regulations Articles.</w:t>
      </w:r>
    </w:p>
    <w:p w:rsidR="003023AD" w:rsidRDefault="003023AD" w:rsidP="0070529E">
      <w:pPr>
        <w:pStyle w:val="BodyText"/>
      </w:pPr>
    </w:p>
    <w:p w:rsidR="00A446C9" w:rsidRDefault="00A446C9" w:rsidP="0070529E">
      <w:pPr>
        <w:pStyle w:val="Heading1"/>
      </w:pPr>
      <w:r>
        <w:t>Action requested of the Committee</w:t>
      </w:r>
    </w:p>
    <w:p w:rsidR="00F25BF4" w:rsidRPr="00597FAE" w:rsidRDefault="0070529E" w:rsidP="0070529E">
      <w:pPr>
        <w:pStyle w:val="BodyText"/>
      </w:pPr>
      <w:r>
        <w:t>The Committee is requested to note this report.</w:t>
      </w:r>
    </w:p>
    <w:sectPr w:rsidR="00F25BF4" w:rsidRPr="00597FAE" w:rsidSect="00F469BB">
      <w:headerReference w:type="even" r:id="rId9"/>
      <w:headerReference w:type="default" r:id="rId10"/>
      <w:headerReference w:type="first" r:id="rId11"/>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7692" w:rsidRDefault="00BA7692" w:rsidP="00362CD9">
      <w:r>
        <w:separator/>
      </w:r>
    </w:p>
  </w:endnote>
  <w:endnote w:type="continuationSeparator" w:id="0">
    <w:p w:rsidR="00BA7692" w:rsidRDefault="00BA7692"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7692" w:rsidRDefault="00BA7692" w:rsidP="00362CD9">
      <w:r>
        <w:separator/>
      </w:r>
    </w:p>
  </w:footnote>
  <w:footnote w:type="continuationSeparator" w:id="0">
    <w:p w:rsidR="00BA7692" w:rsidRDefault="00BA7692" w:rsidP="00362CD9">
      <w:r>
        <w:continuationSeparator/>
      </w:r>
    </w:p>
  </w:footnote>
  <w:footnote w:id="1">
    <w:p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A1A" w:rsidRDefault="00BA769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3869688" o:spid="_x0000_s2050" type="#_x0000_t136" style="position:absolute;margin-left:0;margin-top:0;width:608.4pt;height:81.1pt;rotation:315;z-index:-251654144;mso-position-horizontal:center;mso-position-horizontal-relative:margin;mso-position-vertical:center;mso-position-vertical-relative:margin" o:allowincell="f" fillcolor="silver" stroked="f">
          <v:fill opacity=".5"/>
          <v:textpath style="font-family:&quot;Arial&quot;;font-size:1pt" string="IALA working pape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29E" w:rsidRDefault="00BA7692" w:rsidP="0070529E">
    <w:pPr>
      <w:pStyle w:val="Header"/>
      <w:jc w:val="righ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3869689" o:spid="_x0000_s2051" type="#_x0000_t136" style="position:absolute;left:0;text-align:left;margin-left:0;margin-top:0;width:608.4pt;height:81.1pt;rotation:315;z-index:-251652096;mso-position-horizontal:center;mso-position-horizontal-relative:margin;mso-position-vertical:center;mso-position-vertical-relative:margin" o:allowincell="f" fillcolor="silver" stroked="f">
          <v:fill opacity=".5"/>
          <v:textpath style="font-family:&quot;Arial&quot;;font-size:1pt" string="IALA working paper"/>
          <w10:wrap anchorx="margin" anchory="margin"/>
        </v:shape>
      </w:pict>
    </w:r>
    <w:r w:rsidR="0070529E">
      <w:rPr>
        <w:noProof/>
        <w:lang w:val="en-IE" w:eastAsia="en-IE"/>
      </w:rPr>
      <w:drawing>
        <wp:anchor distT="0" distB="0" distL="114300" distR="114300" simplePos="0" relativeHeight="251658240" behindDoc="0" locked="0" layoutInCell="1" allowOverlap="1" wp14:anchorId="5A4D51D2" wp14:editId="6348BE14">
          <wp:simplePos x="0" y="0"/>
          <wp:positionH relativeFrom="column">
            <wp:posOffset>2593920</wp:posOffset>
          </wp:positionH>
          <wp:positionV relativeFrom="paragraph">
            <wp:posOffset>-423871</wp:posOffset>
          </wp:positionV>
          <wp:extent cx="937895" cy="9144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937895" cy="914400"/>
                  </a:xfrm>
                  <a:prstGeom prst="rect">
                    <a:avLst/>
                  </a:prstGeom>
                </pic:spPr>
              </pic:pic>
            </a:graphicData>
          </a:graphic>
        </wp:anchor>
      </w:drawing>
    </w:r>
    <w:r w:rsidR="002B3136">
      <w:t>ENG6-10.36</w:t>
    </w:r>
  </w:p>
  <w:p w:rsidR="0070529E" w:rsidRDefault="0070529E" w:rsidP="0070529E">
    <w:pPr>
      <w:pStyle w:val="Header"/>
      <w:jc w:val="right"/>
    </w:pPr>
  </w:p>
  <w:p w:rsidR="0070529E" w:rsidRDefault="0070529E" w:rsidP="0070529E">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A1A" w:rsidRDefault="00BA769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3869687" o:spid="_x0000_s2049" type="#_x0000_t136" style="position:absolute;margin-left:0;margin-top:0;width:608.4pt;height:81.1pt;rotation:315;z-index:-251656192;mso-position-horizontal:center;mso-position-horizontal-relative:margin;mso-position-vertical:center;mso-position-vertical-relative:margin" o:allowincell="f" fillcolor="silver" stroked="f">
          <v:fill opacity=".5"/>
          <v:textpath style="font-family:&quot;Arial&quot;;font-size:1pt" string="IALA working paper"/>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9E4B41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1745108"/>
    <w:multiLevelType w:val="hybridMultilevel"/>
    <w:tmpl w:val="E4AAF27A"/>
    <w:lvl w:ilvl="0" w:tplc="BABEA5D8">
      <w:start w:val="14"/>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2"/>
  </w:num>
  <w:num w:numId="5">
    <w:abstractNumId w:val="16"/>
  </w:num>
  <w:num w:numId="6">
    <w:abstractNumId w:val="4"/>
  </w:num>
  <w:num w:numId="7">
    <w:abstractNumId w:val="24"/>
  </w:num>
  <w:num w:numId="8">
    <w:abstractNumId w:val="10"/>
  </w:num>
  <w:num w:numId="9">
    <w:abstractNumId w:val="8"/>
  </w:num>
  <w:num w:numId="10">
    <w:abstractNumId w:val="18"/>
  </w:num>
  <w:num w:numId="11">
    <w:abstractNumId w:val="17"/>
  </w:num>
  <w:num w:numId="12">
    <w:abstractNumId w:val="15"/>
  </w:num>
  <w:num w:numId="13">
    <w:abstractNumId w:val="23"/>
  </w:num>
  <w:num w:numId="14">
    <w:abstractNumId w:val="5"/>
  </w:num>
  <w:num w:numId="15">
    <w:abstractNumId w:val="25"/>
  </w:num>
  <w:num w:numId="16">
    <w:abstractNumId w:val="14"/>
  </w:num>
  <w:num w:numId="17">
    <w:abstractNumId w:val="6"/>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9"/>
  </w:num>
  <w:num w:numId="34">
    <w:abstractNumId w:val="19"/>
  </w:num>
  <w:num w:numId="35">
    <w:abstractNumId w:val="19"/>
  </w:num>
  <w:num w:numId="36">
    <w:abstractNumId w:val="11"/>
  </w:num>
  <w:num w:numId="37">
    <w:abstractNumId w:val="5"/>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hideGrammaticalErrors/>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31B10"/>
    <w:rsid w:val="00037DF4"/>
    <w:rsid w:val="0004700E"/>
    <w:rsid w:val="00067C1B"/>
    <w:rsid w:val="00070C13"/>
    <w:rsid w:val="00084F33"/>
    <w:rsid w:val="000865A8"/>
    <w:rsid w:val="000A77A7"/>
    <w:rsid w:val="000B1707"/>
    <w:rsid w:val="000C1B3E"/>
    <w:rsid w:val="000D1928"/>
    <w:rsid w:val="000F4497"/>
    <w:rsid w:val="00110AE7"/>
    <w:rsid w:val="00146E2F"/>
    <w:rsid w:val="00177F4D"/>
    <w:rsid w:val="00180DDA"/>
    <w:rsid w:val="00184944"/>
    <w:rsid w:val="001A1B25"/>
    <w:rsid w:val="001B2A2D"/>
    <w:rsid w:val="001B46F0"/>
    <w:rsid w:val="001B737D"/>
    <w:rsid w:val="001C2954"/>
    <w:rsid w:val="001C44A3"/>
    <w:rsid w:val="001D71A7"/>
    <w:rsid w:val="001E0E15"/>
    <w:rsid w:val="001F4D58"/>
    <w:rsid w:val="001F528A"/>
    <w:rsid w:val="001F704E"/>
    <w:rsid w:val="00201722"/>
    <w:rsid w:val="002125B0"/>
    <w:rsid w:val="00243228"/>
    <w:rsid w:val="002451EC"/>
    <w:rsid w:val="00251483"/>
    <w:rsid w:val="00255CAA"/>
    <w:rsid w:val="00264305"/>
    <w:rsid w:val="002A0346"/>
    <w:rsid w:val="002A4487"/>
    <w:rsid w:val="002B3136"/>
    <w:rsid w:val="002B49E9"/>
    <w:rsid w:val="002C632E"/>
    <w:rsid w:val="002D3E8B"/>
    <w:rsid w:val="002D4575"/>
    <w:rsid w:val="002D5C0C"/>
    <w:rsid w:val="002E03D1"/>
    <w:rsid w:val="002E6B74"/>
    <w:rsid w:val="002E6FCA"/>
    <w:rsid w:val="002F61DB"/>
    <w:rsid w:val="003023AD"/>
    <w:rsid w:val="00307206"/>
    <w:rsid w:val="00307415"/>
    <w:rsid w:val="00356CD0"/>
    <w:rsid w:val="00357174"/>
    <w:rsid w:val="00361D08"/>
    <w:rsid w:val="00362CD9"/>
    <w:rsid w:val="003761CA"/>
    <w:rsid w:val="003768BC"/>
    <w:rsid w:val="00380DAF"/>
    <w:rsid w:val="003B28F5"/>
    <w:rsid w:val="003B7B7D"/>
    <w:rsid w:val="003C54CB"/>
    <w:rsid w:val="003C7A2A"/>
    <w:rsid w:val="003D2DC1"/>
    <w:rsid w:val="003D69D0"/>
    <w:rsid w:val="003D6DB2"/>
    <w:rsid w:val="003F2918"/>
    <w:rsid w:val="003F430E"/>
    <w:rsid w:val="0041088C"/>
    <w:rsid w:val="00420A38"/>
    <w:rsid w:val="00431B19"/>
    <w:rsid w:val="0044276A"/>
    <w:rsid w:val="004547FB"/>
    <w:rsid w:val="004661AD"/>
    <w:rsid w:val="00466A1A"/>
    <w:rsid w:val="00473FC8"/>
    <w:rsid w:val="004A78DA"/>
    <w:rsid w:val="004B0DA3"/>
    <w:rsid w:val="004D1D85"/>
    <w:rsid w:val="004D3C3A"/>
    <w:rsid w:val="004E1CD1"/>
    <w:rsid w:val="004E271C"/>
    <w:rsid w:val="004E34FE"/>
    <w:rsid w:val="004F0F7B"/>
    <w:rsid w:val="004F181D"/>
    <w:rsid w:val="005107EB"/>
    <w:rsid w:val="00521345"/>
    <w:rsid w:val="00526DF0"/>
    <w:rsid w:val="00545CC4"/>
    <w:rsid w:val="00551FFF"/>
    <w:rsid w:val="00554FA7"/>
    <w:rsid w:val="005607A2"/>
    <w:rsid w:val="0057198B"/>
    <w:rsid w:val="005918F5"/>
    <w:rsid w:val="005969F2"/>
    <w:rsid w:val="00597FAE"/>
    <w:rsid w:val="005B32A3"/>
    <w:rsid w:val="005B4848"/>
    <w:rsid w:val="005C0D44"/>
    <w:rsid w:val="005C566C"/>
    <w:rsid w:val="005C7E69"/>
    <w:rsid w:val="005D7B96"/>
    <w:rsid w:val="005E262D"/>
    <w:rsid w:val="005F23D3"/>
    <w:rsid w:val="005F7E20"/>
    <w:rsid w:val="0061463D"/>
    <w:rsid w:val="006153BB"/>
    <w:rsid w:val="00620840"/>
    <w:rsid w:val="00635289"/>
    <w:rsid w:val="006652C3"/>
    <w:rsid w:val="00691FD0"/>
    <w:rsid w:val="00692148"/>
    <w:rsid w:val="006A1A1E"/>
    <w:rsid w:val="006C5948"/>
    <w:rsid w:val="006C5E59"/>
    <w:rsid w:val="006E14FE"/>
    <w:rsid w:val="006F2A74"/>
    <w:rsid w:val="0070529E"/>
    <w:rsid w:val="007111BE"/>
    <w:rsid w:val="007118F5"/>
    <w:rsid w:val="00712965"/>
    <w:rsid w:val="00712AA4"/>
    <w:rsid w:val="007146C4"/>
    <w:rsid w:val="00721AA1"/>
    <w:rsid w:val="00724B67"/>
    <w:rsid w:val="00734B12"/>
    <w:rsid w:val="007459AF"/>
    <w:rsid w:val="0074754F"/>
    <w:rsid w:val="007547F8"/>
    <w:rsid w:val="00765622"/>
    <w:rsid w:val="00766EBB"/>
    <w:rsid w:val="00770B6C"/>
    <w:rsid w:val="00783FEA"/>
    <w:rsid w:val="00793CD0"/>
    <w:rsid w:val="007C346C"/>
    <w:rsid w:val="0080294B"/>
    <w:rsid w:val="0082354B"/>
    <w:rsid w:val="0082480E"/>
    <w:rsid w:val="00850293"/>
    <w:rsid w:val="00851373"/>
    <w:rsid w:val="00851BA6"/>
    <w:rsid w:val="0085654D"/>
    <w:rsid w:val="00861160"/>
    <w:rsid w:val="0086654F"/>
    <w:rsid w:val="008A356F"/>
    <w:rsid w:val="008A4653"/>
    <w:rsid w:val="008A4717"/>
    <w:rsid w:val="008A50CC"/>
    <w:rsid w:val="008C1A4E"/>
    <w:rsid w:val="008D0442"/>
    <w:rsid w:val="008D1694"/>
    <w:rsid w:val="008D79CB"/>
    <w:rsid w:val="008E2124"/>
    <w:rsid w:val="008F07BC"/>
    <w:rsid w:val="008F3E65"/>
    <w:rsid w:val="008F542E"/>
    <w:rsid w:val="009060B7"/>
    <w:rsid w:val="00915A89"/>
    <w:rsid w:val="009221A1"/>
    <w:rsid w:val="0092692B"/>
    <w:rsid w:val="00943E9C"/>
    <w:rsid w:val="00953F4D"/>
    <w:rsid w:val="00960BB8"/>
    <w:rsid w:val="00964F5C"/>
    <w:rsid w:val="009806A4"/>
    <w:rsid w:val="009831C0"/>
    <w:rsid w:val="0099161D"/>
    <w:rsid w:val="00997ACD"/>
    <w:rsid w:val="009A26A6"/>
    <w:rsid w:val="009C4269"/>
    <w:rsid w:val="009C5100"/>
    <w:rsid w:val="009F5306"/>
    <w:rsid w:val="00A0389B"/>
    <w:rsid w:val="00A31418"/>
    <w:rsid w:val="00A446C9"/>
    <w:rsid w:val="00A635D6"/>
    <w:rsid w:val="00A77CB2"/>
    <w:rsid w:val="00A840E3"/>
    <w:rsid w:val="00A8553A"/>
    <w:rsid w:val="00A93AED"/>
    <w:rsid w:val="00AB44D7"/>
    <w:rsid w:val="00AE0DF8"/>
    <w:rsid w:val="00AE1319"/>
    <w:rsid w:val="00AE34BB"/>
    <w:rsid w:val="00B10C63"/>
    <w:rsid w:val="00B226F2"/>
    <w:rsid w:val="00B274DF"/>
    <w:rsid w:val="00B56BDF"/>
    <w:rsid w:val="00B65812"/>
    <w:rsid w:val="00B85CD6"/>
    <w:rsid w:val="00B90A27"/>
    <w:rsid w:val="00B9554D"/>
    <w:rsid w:val="00BA7692"/>
    <w:rsid w:val="00BB2B9F"/>
    <w:rsid w:val="00BB7D9E"/>
    <w:rsid w:val="00BD3CB8"/>
    <w:rsid w:val="00BD4E6F"/>
    <w:rsid w:val="00BF32F0"/>
    <w:rsid w:val="00BF4965"/>
    <w:rsid w:val="00BF4DCE"/>
    <w:rsid w:val="00C02400"/>
    <w:rsid w:val="00C05CE5"/>
    <w:rsid w:val="00C3689E"/>
    <w:rsid w:val="00C47E93"/>
    <w:rsid w:val="00C6171E"/>
    <w:rsid w:val="00C62AEA"/>
    <w:rsid w:val="00C67FAE"/>
    <w:rsid w:val="00CA6F2C"/>
    <w:rsid w:val="00CA7035"/>
    <w:rsid w:val="00CC03DB"/>
    <w:rsid w:val="00CD07DF"/>
    <w:rsid w:val="00CE0EE1"/>
    <w:rsid w:val="00CF1871"/>
    <w:rsid w:val="00CF505D"/>
    <w:rsid w:val="00D1133E"/>
    <w:rsid w:val="00D17A34"/>
    <w:rsid w:val="00D242ED"/>
    <w:rsid w:val="00D26628"/>
    <w:rsid w:val="00D332B3"/>
    <w:rsid w:val="00D50324"/>
    <w:rsid w:val="00D55207"/>
    <w:rsid w:val="00D84EEF"/>
    <w:rsid w:val="00D92B45"/>
    <w:rsid w:val="00D95962"/>
    <w:rsid w:val="00DA1297"/>
    <w:rsid w:val="00DC133B"/>
    <w:rsid w:val="00DC389B"/>
    <w:rsid w:val="00DC683E"/>
    <w:rsid w:val="00DC6D64"/>
    <w:rsid w:val="00DD35F7"/>
    <w:rsid w:val="00DE2FEE"/>
    <w:rsid w:val="00E00BE9"/>
    <w:rsid w:val="00E22A11"/>
    <w:rsid w:val="00E31E5C"/>
    <w:rsid w:val="00E44DD2"/>
    <w:rsid w:val="00E558C3"/>
    <w:rsid w:val="00E55927"/>
    <w:rsid w:val="00E912A6"/>
    <w:rsid w:val="00EA4844"/>
    <w:rsid w:val="00EA4D9C"/>
    <w:rsid w:val="00EA5A97"/>
    <w:rsid w:val="00EB396E"/>
    <w:rsid w:val="00EB75EE"/>
    <w:rsid w:val="00EE4C1D"/>
    <w:rsid w:val="00EF3685"/>
    <w:rsid w:val="00EF7DD6"/>
    <w:rsid w:val="00F04C17"/>
    <w:rsid w:val="00F12A1A"/>
    <w:rsid w:val="00F159EB"/>
    <w:rsid w:val="00F25BF4"/>
    <w:rsid w:val="00F267DB"/>
    <w:rsid w:val="00F345D8"/>
    <w:rsid w:val="00F469BB"/>
    <w:rsid w:val="00F46F6F"/>
    <w:rsid w:val="00F60608"/>
    <w:rsid w:val="00F60A7C"/>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5:docId w15:val="{A7B95711-DDDA-4DEA-BA55-6DBEBC670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70529E"/>
    <w:pPr>
      <w:keepNext/>
      <w:numPr>
        <w:numId w:val="37"/>
      </w:numPr>
      <w:spacing w:before="240" w:after="240"/>
      <w:outlineLvl w:val="0"/>
    </w:pPr>
    <w:rPr>
      <w:b/>
      <w:caps/>
      <w:color w:val="00558C"/>
      <w:kern w:val="28"/>
      <w:sz w:val="24"/>
      <w:lang w:eastAsia="de-DE"/>
    </w:rPr>
  </w:style>
  <w:style w:type="paragraph" w:styleId="Heading2">
    <w:name w:val="heading 2"/>
    <w:basedOn w:val="Normal"/>
    <w:next w:val="BodyText"/>
    <w:link w:val="Heading2Char"/>
    <w:qFormat/>
    <w:rsid w:val="0070529E"/>
    <w:pPr>
      <w:numPr>
        <w:ilvl w:val="1"/>
        <w:numId w:val="37"/>
      </w:numPr>
      <w:spacing w:before="120" w:after="120"/>
      <w:outlineLvl w:val="1"/>
    </w:pPr>
    <w:rPr>
      <w:b/>
      <w:color w:val="00558C"/>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0529E"/>
    <w:rPr>
      <w:rFonts w:ascii="Arial" w:hAnsi="Arial" w:cs="Calibri"/>
      <w:b/>
      <w:caps/>
      <w:color w:val="00558C"/>
      <w:kern w:val="28"/>
      <w:sz w:val="24"/>
      <w:szCs w:val="22"/>
      <w:lang w:eastAsia="de-DE"/>
    </w:rPr>
  </w:style>
  <w:style w:type="character" w:customStyle="1" w:styleId="Heading2Char">
    <w:name w:val="Heading 2 Char"/>
    <w:link w:val="Heading2"/>
    <w:rsid w:val="0070529E"/>
    <w:rPr>
      <w:rFonts w:ascii="Arial" w:hAnsi="Arial" w:cs="Calibri"/>
      <w:b/>
      <w:color w:val="00558C"/>
      <w:sz w:val="22"/>
      <w:szCs w:val="22"/>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70529E"/>
    <w:pPr>
      <w:spacing w:after="120"/>
      <w:jc w:val="both"/>
    </w:pPr>
    <w:rPr>
      <w:rFonts w:ascii="Calibri" w:hAnsi="Calibri"/>
    </w:rPr>
  </w:style>
  <w:style w:type="character" w:customStyle="1" w:styleId="BodyTextChar">
    <w:name w:val="Body Text Char"/>
    <w:link w:val="BodyText"/>
    <w:rsid w:val="0070529E"/>
    <w:rPr>
      <w:rFonts w:cs="Calibri"/>
      <w:sz w:val="22"/>
      <w:szCs w:val="22"/>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uiPriority w:val="35"/>
    <w:unhideWhenUsed/>
    <w:qFormat/>
    <w:rsid w:val="00307415"/>
    <w:pPr>
      <w:spacing w:after="200"/>
    </w:pPr>
    <w:rPr>
      <w:b/>
      <w:bCs/>
      <w:color w:val="4F81BD" w:themeColor="accent1"/>
      <w:sz w:val="18"/>
      <w:szCs w:val="18"/>
    </w:rPr>
  </w:style>
  <w:style w:type="paragraph" w:styleId="EndnoteText">
    <w:name w:val="endnote text"/>
    <w:basedOn w:val="Normal"/>
    <w:link w:val="EndnoteTextChar"/>
    <w:uiPriority w:val="99"/>
    <w:semiHidden/>
    <w:unhideWhenUsed/>
    <w:rsid w:val="00307415"/>
    <w:rPr>
      <w:sz w:val="20"/>
      <w:szCs w:val="20"/>
    </w:rPr>
  </w:style>
  <w:style w:type="character" w:customStyle="1" w:styleId="EndnoteTextChar">
    <w:name w:val="Endnote Text Char"/>
    <w:basedOn w:val="DefaultParagraphFont"/>
    <w:link w:val="EndnoteText"/>
    <w:uiPriority w:val="99"/>
    <w:semiHidden/>
    <w:rsid w:val="00307415"/>
    <w:rPr>
      <w:rFonts w:ascii="Arial" w:hAnsi="Arial" w:cs="Calibri"/>
    </w:rPr>
  </w:style>
  <w:style w:type="character" w:styleId="EndnoteReference">
    <w:name w:val="endnote reference"/>
    <w:basedOn w:val="DefaultParagraphFont"/>
    <w:uiPriority w:val="99"/>
    <w:semiHidden/>
    <w:unhideWhenUsed/>
    <w:rsid w:val="00307415"/>
    <w:rPr>
      <w:vertAlign w:val="superscript"/>
    </w:rPr>
  </w:style>
  <w:style w:type="paragraph" w:styleId="Quote">
    <w:name w:val="Quote"/>
    <w:basedOn w:val="Normal"/>
    <w:next w:val="Normal"/>
    <w:link w:val="QuoteChar"/>
    <w:qFormat/>
    <w:rsid w:val="0070529E"/>
    <w:rPr>
      <w:rFonts w:ascii="Calibri" w:hAnsi="Calibri"/>
      <w:i/>
      <w:iCs/>
      <w:color w:val="000000" w:themeColor="text1"/>
    </w:rPr>
  </w:style>
  <w:style w:type="character" w:customStyle="1" w:styleId="QuoteChar">
    <w:name w:val="Quote Char"/>
    <w:basedOn w:val="DefaultParagraphFont"/>
    <w:link w:val="Quote"/>
    <w:rsid w:val="0070529E"/>
    <w:rPr>
      <w:rFonts w:cs="Calibri"/>
      <w:i/>
      <w:iCs/>
      <w:color w:val="000000" w:themeColor="text1"/>
      <w:sz w:val="22"/>
      <w:szCs w:val="22"/>
    </w:rPr>
  </w:style>
  <w:style w:type="paragraph" w:styleId="PlainText">
    <w:name w:val="Plain Text"/>
    <w:basedOn w:val="Normal"/>
    <w:link w:val="PlainTextChar"/>
    <w:uiPriority w:val="99"/>
    <w:unhideWhenUsed/>
    <w:rsid w:val="00F469BB"/>
    <w:rPr>
      <w:rFonts w:ascii="Consolas" w:eastAsiaTheme="minorHAnsi" w:hAnsi="Consolas" w:cs="Consolas"/>
      <w:sz w:val="21"/>
      <w:szCs w:val="21"/>
      <w:lang w:val="en-US" w:eastAsia="en-US"/>
    </w:rPr>
  </w:style>
  <w:style w:type="character" w:customStyle="1" w:styleId="PlainTextChar">
    <w:name w:val="Plain Text Char"/>
    <w:basedOn w:val="DefaultParagraphFont"/>
    <w:link w:val="PlainText"/>
    <w:uiPriority w:val="99"/>
    <w:rsid w:val="00F469BB"/>
    <w:rPr>
      <w:rFonts w:ascii="Consolas" w:eastAsiaTheme="minorHAnsi" w:hAnsi="Consolas" w:cs="Consolas"/>
      <w:sz w:val="21"/>
      <w:szCs w:val="2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BF8F40-98CE-446B-B4E5-7BAAC1202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2723</Words>
  <Characters>15524</Characters>
  <Application>Microsoft Office Word</Application>
  <DocSecurity>0</DocSecurity>
  <Lines>129</Lines>
  <Paragraphs>36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OFFIS e.V.</Company>
  <LinksUpToDate>false</LinksUpToDate>
  <CharactersWithSpaces>18211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4</cp:revision>
  <dcterms:created xsi:type="dcterms:W3CDTF">2017-02-26T15:50:00Z</dcterms:created>
  <dcterms:modified xsi:type="dcterms:W3CDTF">2017-03-19T08:25:00Z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zotero-version="4.0.28.10"&gt;&lt;session id="YYopRsmF"/&gt;&lt;style id="http://www.zotero.org/styles/chicago-note-bibliography" locale="de-DE" hasBibliography="1" bibliographyStyleHasBeenSet="0"/&gt;&lt;prefs&gt;&lt;pref name="fieldType" value="Field"/&gt;&lt;</vt:lpwstr>
  </property>
  <property fmtid="{D5CDD505-2E9C-101B-9397-08002B2CF9AE}" pid="3" name="ZOTERO_PREF_2">
    <vt:lpwstr>pref name="storeReferences" value="true"/&gt;&lt;pref name="automaticJournalAbbreviations" value="true"/&gt;&lt;pref name="noteType" value="2"/&gt;&lt;/prefs&gt;&lt;/data&gt;</vt:lpwstr>
  </property>
  <property fmtid="{D5CDD505-2E9C-101B-9397-08002B2CF9AE}" pid="4" name="Mendeley Document_1">
    <vt:lpwstr>True</vt:lpwstr>
  </property>
  <property fmtid="{D5CDD505-2E9C-101B-9397-08002B2CF9AE}" pid="5" name="Mendeley User Name_1">
    <vt:lpwstr>denker@offis.de@www.mendeley.com</vt:lpwstr>
  </property>
  <property fmtid="{D5CDD505-2E9C-101B-9397-08002B2CF9AE}" pid="6" name="Mendeley Citation Style_1">
    <vt:lpwstr>http://www.zotero.org/styles/apa</vt:lpwstr>
  </property>
  <property fmtid="{D5CDD505-2E9C-101B-9397-08002B2CF9AE}" pid="7" name="Mendeley Recent Style Id 0_1">
    <vt:lpwstr>http://www.zotero.org/styles/american-medical-association</vt:lpwstr>
  </property>
  <property fmtid="{D5CDD505-2E9C-101B-9397-08002B2CF9AE}" pid="8" name="Mendeley Recent Style Name 0_1">
    <vt:lpwstr>American Medical Association</vt:lpwstr>
  </property>
  <property fmtid="{D5CDD505-2E9C-101B-9397-08002B2CF9AE}" pid="9" name="Mendeley Recent Style Id 1_1">
    <vt:lpwstr>http://www.zotero.org/styles/american-political-science-association</vt:lpwstr>
  </property>
  <property fmtid="{D5CDD505-2E9C-101B-9397-08002B2CF9AE}" pid="10" name="Mendeley Recent Style Name 1_1">
    <vt:lpwstr>American Political Science Association</vt:lpwstr>
  </property>
  <property fmtid="{D5CDD505-2E9C-101B-9397-08002B2CF9AE}" pid="11" name="Mendeley Recent Style Id 2_1">
    <vt:lpwstr>http://www.zotero.org/styles/apa</vt:lpwstr>
  </property>
  <property fmtid="{D5CDD505-2E9C-101B-9397-08002B2CF9AE}" pid="12" name="Mendeley Recent Style Name 2_1">
    <vt:lpwstr>American Psychological Association 6th edition</vt:lpwstr>
  </property>
  <property fmtid="{D5CDD505-2E9C-101B-9397-08002B2CF9AE}" pid="13" name="Mendeley Recent Style Id 3_1">
    <vt:lpwstr>http://csl.mendeley.com/styles/25127321/apa-2</vt:lpwstr>
  </property>
  <property fmtid="{D5CDD505-2E9C-101B-9397-08002B2CF9AE}" pid="14" name="Mendeley Recent Style Name 3_1">
    <vt:lpwstr>American Psychological Association 6th edition - Christian Denker</vt:lpwstr>
  </property>
  <property fmtid="{D5CDD505-2E9C-101B-9397-08002B2CF9AE}" pid="15" name="Mendeley Recent Style Id 4_1">
    <vt:lpwstr>http://www.zotero.org/styles/harvard1</vt:lpwstr>
  </property>
  <property fmtid="{D5CDD505-2E9C-101B-9397-08002B2CF9AE}" pid="16" name="Mendeley Recent Style Name 4_1">
    <vt:lpwstr>Harvard Reference format 1 (author-date)</vt:lpwstr>
  </property>
  <property fmtid="{D5CDD505-2E9C-101B-9397-08002B2CF9AE}" pid="17" name="Mendeley Recent Style Id 5_1">
    <vt:lpwstr>http://www.zotero.org/styles/ieee</vt:lpwstr>
  </property>
  <property fmtid="{D5CDD505-2E9C-101B-9397-08002B2CF9AE}" pid="18" name="Mendeley Recent Style Name 5_1">
    <vt:lpwstr>IEEE</vt:lpwstr>
  </property>
  <property fmtid="{D5CDD505-2E9C-101B-9397-08002B2CF9AE}" pid="19" name="Mendeley Recent Style Id 6_1">
    <vt:lpwstr>http://www.zotero.org/styles/modern-humanities-research-association</vt:lpwstr>
  </property>
  <property fmtid="{D5CDD505-2E9C-101B-9397-08002B2CF9AE}" pid="20" name="Mendeley Recent Style Name 6_1">
    <vt:lpwstr>Modern Humanities Research Association 3rd edition (note with bibliography)</vt:lpwstr>
  </property>
  <property fmtid="{D5CDD505-2E9C-101B-9397-08002B2CF9AE}" pid="21" name="Mendeley Recent Style Id 7_1">
    <vt:lpwstr>http://www.zotero.org/styles/modern-language-association</vt:lpwstr>
  </property>
  <property fmtid="{D5CDD505-2E9C-101B-9397-08002B2CF9AE}" pid="22" name="Mendeley Recent Style Name 7_1">
    <vt:lpwstr>Modern Language Association 7th edition</vt:lpwstr>
  </property>
  <property fmtid="{D5CDD505-2E9C-101B-9397-08002B2CF9AE}" pid="23" name="Mendeley Recent Style Id 8_1">
    <vt:lpwstr>http://www.zotero.org/styles/nature</vt:lpwstr>
  </property>
  <property fmtid="{D5CDD505-2E9C-101B-9397-08002B2CF9AE}" pid="24" name="Mendeley Recent Style Name 8_1">
    <vt:lpwstr>Nature</vt:lpwstr>
  </property>
  <property fmtid="{D5CDD505-2E9C-101B-9397-08002B2CF9AE}" pid="25" name="Mendeley Recent Style Id 9_1">
    <vt:lpwstr>http://www.zotero.org/styles/vancouver</vt:lpwstr>
  </property>
  <property fmtid="{D5CDD505-2E9C-101B-9397-08002B2CF9AE}" pid="26" name="Mendeley Recent Style Name 9_1">
    <vt:lpwstr>Vancouver</vt:lpwstr>
  </property>
</Properties>
</file>